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bookmarkStart w:id="0" w:name="_GoBack"/>
      <w:bookmarkEnd w:id="0"/>
      <w:r>
        <w:rPr>
          <w:rFonts w:hint="eastAsia"/>
        </w:rPr>
        <w:t>様式第一（第一条関係）</w:t>
      </w:r>
    </w:p>
    <w:p>
      <w:pPr>
        <w:pStyle w:val="0"/>
        <w:jc w:val="center"/>
        <w:rPr>
          <w:rFonts w:hint="default"/>
        </w:rPr>
      </w:pPr>
      <w:r>
        <w:rPr>
          <w:rFonts w:hint="eastAsia"/>
          <w:spacing w:val="56"/>
        </w:rPr>
        <w:t>薬局開設許可申請</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420"/>
        <w:gridCol w:w="2220"/>
        <w:gridCol w:w="3750"/>
        <w:gridCol w:w="1842"/>
      </w:tblGrid>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薬局の名称</w:t>
            </w:r>
          </w:p>
        </w:tc>
        <w:tc>
          <w:tcPr>
            <w:tcW w:w="55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薬局の所在地</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薬局の構造設備の概要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10"/>
              </w:rPr>
              <w:t>調剤及び調剤された薬剤の販</w:t>
            </w:r>
            <w:r>
              <w:rPr>
                <w:rFonts w:hint="eastAsia"/>
              </w:rPr>
              <w:t>売又は授与の業務を行う体制の概要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44"/>
              </w:rPr>
              <w:t>医薬品の販売又は授与</w:t>
            </w:r>
            <w:r>
              <w:rPr>
                <w:rFonts w:hint="eastAsia"/>
              </w:rPr>
              <w:t>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86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通常の営業日及び営業時間</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相談時及び緊急時の連絡先</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薬剤師不在時間の有無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特定販売の実施の有無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80"/>
              </w:rPr>
              <w:t>健康サポート薬局</w:t>
            </w:r>
            <w:r>
              <w:rPr>
                <w:rFonts w:hint="eastAsia"/>
              </w:rPr>
              <w:t>である旨の表示の有無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315"/>
              </w:rPr>
              <w:t>有・</w:t>
            </w:r>
            <w:r>
              <w:rPr>
                <w:rFonts w:hint="eastAsia"/>
              </w:rPr>
              <w:t>無</w:t>
            </w:r>
          </w:p>
        </w:tc>
      </w:tr>
      <w:tr>
        <w:trPr>
          <w:cantSplit/>
          <w:trHeight w:val="579" w:hRule="atLeast"/>
        </w:trPr>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に責任を有する役員を含む。）の欠格条</w:t>
            </w:r>
            <w:r>
              <w:rPr>
                <w:rFonts w:hint="eastAsia"/>
                <w:spacing w:val="52"/>
              </w:rPr>
              <w:t>項</w:t>
            </w:r>
          </w:p>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w:t>
            </w: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7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r>
        <w:rPr>
          <w:rFonts w:hint="eastAsia"/>
        </w:rPr>
        <w:t>　上記により、薬局開設の許可を申請します。</w:t>
      </w: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45"/>
        <w:gridCol w:w="2126"/>
        <w:gridCol w:w="1701"/>
      </w:tblGrid>
      <w:tr>
        <w:trPr>
          <w:cantSplit/>
          <w:trHeight w:val="640" w:hRule="atLeast"/>
        </w:trPr>
        <w:tc>
          <w:tcPr>
            <w:tcW w:w="524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62.10000000000002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170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24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2.25pt;mso-position-vertical-relative:text;mso-position-horizontal-relative:text;position:absolute;height:26pt;width:106pt;margin-left:262.85000000000002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法人にあつては、名称及び代表者の氏名</w:t>
            </w:r>
          </w:p>
        </w:tc>
        <w:tc>
          <w:tcPr>
            <w:tcW w:w="1701"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0"/>
        <w:spacing w:before="120" w:beforeLines="0" w:beforeAutospacing="0" w:line="240" w:lineRule="exact"/>
        <w:rPr>
          <w:rFonts w:hint="default"/>
        </w:rPr>
      </w:pPr>
      <w:r>
        <w:rPr>
          <w:rFonts w:hint="eastAsia"/>
        </w:rPr>
        <w:t>　　（あて先）</w:t>
      </w:r>
    </w:p>
    <w:p>
      <w:pPr>
        <w:pStyle w:val="0"/>
        <w:spacing w:line="240" w:lineRule="exact"/>
        <w:rPr>
          <w:rFonts w:hint="default"/>
        </w:rPr>
      </w:pPr>
      <w:r>
        <w:rPr>
          <w:rFonts w:hint="eastAsia"/>
        </w:rPr>
        <w:t>　　川越市保健所長　　</w:t>
      </w:r>
    </w:p>
    <w:p>
      <w:pPr>
        <w:pStyle w:val="0"/>
        <w:spacing w:after="60" w:afterLines="0" w:afterAutospacing="0" w:line="240" w:lineRule="exact"/>
        <w:rPr>
          <w:rFonts w:hint="default"/>
        </w:rPr>
      </w:pPr>
      <w:r>
        <w:rPr>
          <w:rFonts w:hint="eastAsia"/>
        </w:rPr>
        <w:t>　　</w:t>
      </w:r>
    </w:p>
    <w:p>
      <w:pPr>
        <w:rPr>
          <w:rFonts w:hint="default"/>
        </w:rPr>
        <w:sectPr>
          <w:pgSz w:w="11907" w:h="16839"/>
          <w:pgMar w:top="1134" w:right="1418" w:bottom="1134" w:left="1418" w:header="284" w:footer="284" w:gutter="0"/>
          <w:cols w:space="720"/>
          <w:textDirection w:val="lrTb"/>
          <w:docGrid w:type="linesAndChars" w:linePitch="334"/>
        </w:sectPr>
      </w:pPr>
    </w:p>
    <w:p>
      <w:pPr>
        <w:pStyle w:val="0"/>
        <w:wordWrap w:val="0"/>
        <w:overflowPunct w:val="0"/>
        <w:autoSpaceDE w:val="0"/>
        <w:autoSpaceDN w:val="0"/>
        <w:jc w:val="left"/>
        <w:rPr>
          <w:rFonts w:hint="default"/>
        </w:rPr>
      </w:pPr>
      <w:r>
        <w:rPr>
          <w:rFonts w:hint="eastAsia"/>
        </w:rPr>
        <w:t>（注意）</w:t>
      </w:r>
    </w:p>
    <w:p>
      <w:pPr>
        <w:pStyle w:val="0"/>
        <w:wordWrap w:val="0"/>
        <w:overflowPunct w:val="0"/>
        <w:autoSpaceDE w:val="0"/>
        <w:autoSpaceDN w:val="0"/>
        <w:ind w:left="315" w:hanging="315"/>
        <w:jc w:val="left"/>
        <w:rPr>
          <w:rFonts w:hint="default"/>
        </w:rPr>
      </w:pPr>
      <w:r>
        <w:rPr>
          <w:rFonts w:hint="eastAsia"/>
        </w:rPr>
        <w:t>　１　用紙の大きさは、Ａ４とすること。</w:t>
      </w:r>
    </w:p>
    <w:p>
      <w:pPr>
        <w:pStyle w:val="0"/>
        <w:wordWrap w:val="0"/>
        <w:overflowPunct w:val="0"/>
        <w:autoSpaceDE w:val="0"/>
        <w:autoSpaceDN w:val="0"/>
        <w:ind w:left="315" w:hanging="315"/>
        <w:jc w:val="left"/>
        <w:rPr>
          <w:rFonts w:hint="default"/>
        </w:rPr>
      </w:pPr>
      <w:r>
        <w:rPr>
          <w:rFonts w:hint="eastAsia"/>
        </w:rPr>
        <w:t>　２　字は、墨、インク等を用い、楷書ではつきりと書くこと。</w:t>
      </w:r>
    </w:p>
    <w:p>
      <w:pPr>
        <w:pStyle w:val="0"/>
        <w:wordWrap w:val="0"/>
        <w:overflowPunct w:val="0"/>
        <w:autoSpaceDE w:val="0"/>
        <w:autoSpaceDN w:val="0"/>
        <w:ind w:left="315" w:hanging="315"/>
        <w:jc w:val="left"/>
        <w:rPr>
          <w:rFonts w:hint="default"/>
        </w:rPr>
      </w:pPr>
      <w:r>
        <w:rPr>
          <w:rFonts w:hint="eastAsia"/>
        </w:rPr>
        <w:t>　３　薬局の構造設備の概要欄にその記載事項の全てを記載することができないときは、同欄に「別紙のとおり」と記載し、別紙を添付すること。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４　調剤及び調剤された薬剤の販売又は授与の業務を行う体制の概要欄にその記載事項の全てを記載することができないときは、同欄に「別紙のとおり」と記載し、別紙を添付すること。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５　医薬品の販売又は授与を行う体制の概要欄にその記載事項の全てを記載することができないときは、同欄に「別紙のとおり」と記載し、別紙を添付すること。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６　相談時及び緊急時の連絡先欄には、原則として電話番号を記載し、必要に応じてメールアドレス等も記載すること。</w:t>
      </w:r>
    </w:p>
    <w:p>
      <w:pPr>
        <w:pStyle w:val="0"/>
        <w:wordWrap w:val="0"/>
        <w:overflowPunct w:val="0"/>
        <w:autoSpaceDE w:val="0"/>
        <w:autoSpaceDN w:val="0"/>
        <w:ind w:left="315" w:hanging="315"/>
        <w:jc w:val="left"/>
        <w:rPr>
          <w:rFonts w:hint="default"/>
        </w:rPr>
      </w:pPr>
      <w:r>
        <w:rPr>
          <w:rFonts w:hint="eastAsia"/>
        </w:rPr>
        <w:t>　７　申請者の</w:t>
      </w:r>
      <w:r>
        <w:rPr>
          <w:rFonts w:hint="eastAsia"/>
          <w:color w:val="000000"/>
        </w:rPr>
        <w:t>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w:t>
      </w:r>
      <w:r>
        <w:rPr>
          <w:rFonts w:hint="eastAsia"/>
        </w:rPr>
        <w:t>おり」と記載し、当該申請者に係る精神の機能の障害に関する医師の診断書を添付すること。</w:t>
      </w: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2</Pages>
  <Words>16</Words>
  <Characters>1218</Characters>
  <Lines>243</Lines>
  <Paragraphs>60</Paragraphs>
  <CharactersWithSpaces>1263</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2020-12-14T11:23:00Z</cp:lastPrinted>
  <dcterms:created xsi:type="dcterms:W3CDTF">2020-08-14T03:55:00Z</dcterms:created>
  <dcterms:modified xsi:type="dcterms:W3CDTF">2021-07-20T09:01:48Z</dcterms:modified>
</cp:coreProperties>
</file>