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6E3A" w:rsidRDefault="00150B0F">
      <w:pPr>
        <w:jc w:val="center"/>
        <w:rPr>
          <w:rFonts w:ascii="ＭＳ ゴシック" w:eastAsia="ＭＳ ゴシック" w:hAnsi="ＭＳ ゴシック"/>
          <w:b/>
          <w:sz w:val="24"/>
          <w:u w:val="wave"/>
        </w:rPr>
      </w:pPr>
      <w:bookmarkStart w:id="0" w:name="_GoBack"/>
      <w:bookmarkEnd w:id="0"/>
      <w:r>
        <w:rPr>
          <w:noProof/>
        </w:rPr>
        <mc:AlternateContent>
          <mc:Choice Requires="wps">
            <w:drawing>
              <wp:anchor distT="0" distB="0" distL="114300" distR="114300" simplePos="0" relativeHeight="251655168" behindDoc="0" locked="0" layoutInCell="1" allowOverlap="1">
                <wp:simplePos x="0" y="0"/>
                <wp:positionH relativeFrom="column">
                  <wp:posOffset>-20955</wp:posOffset>
                </wp:positionH>
                <wp:positionV relativeFrom="paragraph">
                  <wp:posOffset>-1608455</wp:posOffset>
                </wp:positionV>
                <wp:extent cx="6248400" cy="774065"/>
                <wp:effectExtent l="22860" t="26035" r="24765" b="19050"/>
                <wp:wrapNone/>
                <wp:docPr id="6"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48400" cy="774065"/>
                        </a:xfrm>
                        <a:prstGeom prst="rect">
                          <a:avLst/>
                        </a:prstGeom>
                        <a:noFill/>
                        <a:ln w="38100" cmpd="dbl">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088EE2" id="Rectangle 2" o:spid="_x0000_s1026" style="position:absolute;left:0;text-align:left;margin-left:-1.65pt;margin-top:-126.65pt;width:492pt;height:60.9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" filled="f" strokeweight="3pt">
                <v:stroke linestyle="thinThin"/>
              </v:rect>
            </w:pict>
          </mc:Fallback>
        </mc:AlternateContent>
      </w:r>
      <w:r>
        <w:rPr>
          <w:noProof/>
        </w:rPr>
        <mc:AlternateContent>
          <mc:Choice Requires="wps">
            <w:drawing>
              <wp:anchor distT="0" distB="0" distL="114300" distR="114300" simplePos="0" relativeHeight="251657216" behindDoc="0" locked="0" layoutInCell="1" allowOverlap="1">
                <wp:simplePos x="0" y="0"/>
                <wp:positionH relativeFrom="column">
                  <wp:posOffset>2142490</wp:posOffset>
                </wp:positionH>
                <wp:positionV relativeFrom="paragraph">
                  <wp:posOffset>-1082040</wp:posOffset>
                </wp:positionV>
                <wp:extent cx="1828800" cy="247650"/>
                <wp:effectExtent l="376555" t="104775" r="13970" b="9525"/>
                <wp:wrapNone/>
                <wp:docPr id="5"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8800" cy="247650"/>
                        </a:xfrm>
                        <a:prstGeom prst="borderCallout1">
                          <a:avLst>
                            <a:gd name="adj1" fmla="val 18750"/>
                            <a:gd name="adj2" fmla="val -4167"/>
                            <a:gd name="adj3" fmla="val -17398"/>
                            <a:gd name="adj4" fmla="val -18750"/>
                          </a:avLst>
                        </a:prstGeom>
                        <a:solidFill>
                          <a:srgbClr val="FFFFFF"/>
                        </a:solidFill>
                        <a:ln w="9525">
                          <a:solidFill>
                            <a:srgbClr val="000000"/>
                          </a:solidFill>
                          <a:miter lim="800000"/>
                          <a:headEnd/>
                          <a:tailEnd type="triangle" w="med" len="lg"/>
                        </a:ln>
                      </wps:spPr>
                      <wps:txbx>
                        <w:txbxContent>
                          <w:p w:rsidR="00686E3A" w:rsidRDefault="00686E3A">
                            <w:pPr>
                              <w:rPr>
                                <w:rFonts w:ascii="ＭＳ ゴシック" w:eastAsia="ＭＳ ゴシック" w:hAnsi="ＭＳ ゴシック"/>
                                <w:sz w:val="21"/>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3" o:spid="_x0000_s1026" type="#_x0000_t47" style="position:absolute;left:0;text-align:left;margin-left:168.7pt;margin-top:-85.2pt;width:2in;height:1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" adj="-4050,-3758,-900">
                <v:stroke startarrow="block" startarrowlength="long"/>
                <v:textbox inset="5.85pt,.7pt,5.85pt,.7pt">
                  <w:txbxContent>
                    <w:p w:rsidR="00686E3A" w:rsidRDefault="00686E3A">
                      <w:pPr>
                        <w:rPr>
                          <w:rFonts w:ascii="ＭＳ ゴシック" w:eastAsia="ＭＳ ゴシック" w:hAnsi="ＭＳ ゴシック"/>
                          <w:sz w:val="21"/>
                        </w:rPr>
                      </w:pPr>
                    </w:p>
                  </w:txbxContent>
                </v:textbox>
              </v:shape>
            </w:pict>
          </mc:Fallback>
        </mc:AlternateContent>
      </w:r>
      <w:r>
        <w:rPr>
          <w:noProof/>
        </w:rPr>
        <mc:AlternateContent>
          <mc:Choice Requires="wps">
            <w:drawing>
              <wp:anchor distT="0" distB="0" distL="114300" distR="114300" simplePos="0" relativeHeight="251656192" behindDoc="0" locked="0" layoutInCell="1" allowOverlap="1">
                <wp:simplePos x="0" y="0"/>
                <wp:positionH relativeFrom="column">
                  <wp:posOffset>7319010</wp:posOffset>
                </wp:positionH>
                <wp:positionV relativeFrom="paragraph">
                  <wp:posOffset>3810</wp:posOffset>
                </wp:positionV>
                <wp:extent cx="257175" cy="1243965"/>
                <wp:effectExtent l="209550" t="142875" r="9525" b="13335"/>
                <wp:wrapNone/>
                <wp:docPr id="4"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7175" cy="1243965"/>
                        </a:xfrm>
                        <a:prstGeom prst="borderCallout1">
                          <a:avLst>
                            <a:gd name="adj1" fmla="val 13944"/>
                            <a:gd name="adj2" fmla="val -4347"/>
                            <a:gd name="adj3" fmla="val -8134"/>
                            <a:gd name="adj4" fmla="val -59241"/>
                          </a:avLst>
                        </a:prstGeom>
                        <a:solidFill>
                          <a:srgbClr val="FFFFFF"/>
                        </a:solidFill>
                        <a:ln w="9525">
                          <a:solidFill>
                            <a:srgbClr val="000000"/>
                          </a:solidFill>
                          <a:miter lim="800000"/>
                          <a:headEnd/>
                          <a:tailEnd type="triangle" w="med" len="lg"/>
                        </a:ln>
                      </wps:spPr>
                      <wps:txbx>
                        <w:txbxContent>
                          <w:p w:rsidR="00686E3A" w:rsidRDefault="00686E3A">
                            <w:pPr>
                              <w:rPr>
                                <w:rFonts w:ascii="ＭＳ ゴシック" w:eastAsia="ＭＳ ゴシック" w:hAnsi="ＭＳ ゴシック"/>
                                <w:sz w:val="21"/>
                              </w:rPr>
                            </w:pPr>
                          </w:p>
                          <w:p w:rsidR="00686E3A" w:rsidRDefault="00686E3A">
                            <w:pPr>
                              <w:rPr>
                                <w:rFonts w:ascii="ＭＳ ゴシック" w:eastAsia="ＭＳ ゴシック" w:hAnsi="ＭＳ ゴシック"/>
                                <w:sz w:val="21"/>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 o:spid="_x0000_s1027" type="#_x0000_t47" style="position:absolute;left:0;text-align:left;margin-left:576.3pt;margin-top:.3pt;width:20.25pt;height:97.9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" adj="-12796,-1757,-939,3012">
                <v:stroke startarrow="block" startarrowlength="long"/>
                <v:textbox inset="5.85pt,.7pt,5.85pt,.7pt">
                  <w:txbxContent>
                    <w:p w:rsidR="00686E3A" w:rsidRDefault="00686E3A">
                      <w:pPr>
                        <w:rPr>
                          <w:rFonts w:ascii="ＭＳ ゴシック" w:eastAsia="ＭＳ ゴシック" w:hAnsi="ＭＳ ゴシック"/>
                          <w:sz w:val="21"/>
                        </w:rPr>
                      </w:pPr>
                    </w:p>
                    <w:p w:rsidR="00686E3A" w:rsidRDefault="00686E3A">
                      <w:pPr>
                        <w:rPr>
                          <w:rFonts w:ascii="ＭＳ ゴシック" w:eastAsia="ＭＳ ゴシック" w:hAnsi="ＭＳ ゴシック"/>
                          <w:sz w:val="21"/>
                        </w:rPr>
                      </w:pPr>
                    </w:p>
                  </w:txbxContent>
                </v:textbox>
              </v:shap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6886575</wp:posOffset>
                </wp:positionH>
                <wp:positionV relativeFrom="paragraph">
                  <wp:posOffset>-420370</wp:posOffset>
                </wp:positionV>
                <wp:extent cx="6401435" cy="774065"/>
                <wp:effectExtent l="24765" t="23495" r="22225" b="21590"/>
                <wp:wrapNone/>
                <wp:docPr id="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1435" cy="774065"/>
                        </a:xfrm>
                        <a:prstGeom prst="rect">
                          <a:avLst/>
                        </a:prstGeom>
                        <a:noFill/>
                        <a:ln w="38100" cmpd="dbl">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3D2FE8" id="Rectangle 5" o:spid="_x0000_s1026" style="position:absolute;left:0;text-align:left;margin-left:542.25pt;margin-top:-33.1pt;width:504.05pt;height:60.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" filled="f" strokeweight="3pt">
                <v:stroke linestyle="thinThin"/>
              </v:rect>
            </w:pict>
          </mc:Fallback>
        </mc:AlternateContent>
      </w:r>
      <w:r w:rsidR="00686E3A">
        <w:rPr>
          <w:rFonts w:ascii="ＭＳ ゴシック" w:eastAsia="ＭＳ ゴシック" w:hAnsi="ＭＳ ゴシック" w:hint="eastAsia"/>
          <w:sz w:val="24"/>
        </w:rPr>
        <w:t>○○○○短期入所運営規程</w:t>
      </w:r>
    </w:p>
    <w:p w:rsidR="00686E3A" w:rsidRDefault="00686E3A">
      <w:pPr>
        <w:jc w:val="right"/>
        <w:rPr>
          <w:rFonts w:ascii="ＭＳ ゴシック" w:eastAsia="ＭＳ ゴシック" w:hAnsi="ＭＳ ゴシック"/>
          <w:sz w:val="24"/>
        </w:rPr>
      </w:pPr>
    </w:p>
    <w:p w:rsidR="00686E3A" w:rsidRDefault="00686E3A">
      <w:pPr>
        <w:rPr>
          <w:rFonts w:ascii="ＭＳ ゴシック" w:eastAsia="ＭＳ ゴシック" w:hAnsi="ＭＳ ゴシック"/>
          <w:sz w:val="24"/>
        </w:rPr>
      </w:pPr>
      <w:r>
        <w:rPr>
          <w:rFonts w:ascii="ＭＳ ゴシック" w:eastAsia="ＭＳ ゴシック" w:hAnsi="ＭＳ ゴシック" w:hint="eastAsia"/>
          <w:sz w:val="24"/>
        </w:rPr>
        <w:t>（事業の目的）</w:t>
      </w:r>
    </w:p>
    <w:p w:rsidR="00686E3A" w:rsidRDefault="00686E3A">
      <w:pPr>
        <w:ind w:left="261" w:hangingChars="100" w:hanging="261"/>
        <w:rPr>
          <w:rFonts w:ascii="ＭＳ ゴシック" w:eastAsia="ＭＳ ゴシック" w:hAnsi="ＭＳ ゴシック"/>
          <w:sz w:val="24"/>
        </w:rPr>
      </w:pPr>
      <w:r>
        <w:rPr>
          <w:rFonts w:ascii="ＭＳ ゴシック" w:eastAsia="ＭＳ ゴシック" w:hAnsi="ＭＳ ゴシック" w:hint="eastAsia"/>
          <w:sz w:val="24"/>
        </w:rPr>
        <w:t>第１条　この規程は、社会福祉法人○○会が、</w:t>
      </w:r>
      <w:r>
        <w:rPr>
          <w:rFonts w:ascii="ＭＳ ゴシック" w:eastAsia="ＭＳ ゴシック" w:hAnsi="ＭＳ ゴシック" w:hint="eastAsia"/>
          <w:color w:val="000000"/>
          <w:sz w:val="24"/>
        </w:rPr>
        <w:t>障害者の日常生活及び社会生活を総合的に支援するための法律</w:t>
      </w:r>
      <w:r>
        <w:rPr>
          <w:rFonts w:ascii="ＭＳ ゴシック" w:eastAsia="ＭＳ ゴシック" w:hAnsi="ＭＳ ゴシック" w:hint="eastAsia"/>
          <w:sz w:val="24"/>
        </w:rPr>
        <w:t>（平成１７年１１月７日法律第１２３号。以下「法」という。）第２９条第１項に規定する障害者支援施設である「○○○○」（以下</w:t>
      </w:r>
      <w:r>
        <w:rPr>
          <w:rFonts w:ascii="ＭＳ ゴシック" w:eastAsia="ＭＳ ゴシック" w:hAnsi="ＭＳ ゴシック" w:hint="eastAsia"/>
          <w:color w:val="000000"/>
          <w:sz w:val="24"/>
        </w:rPr>
        <w:t>、「本体施設」という。）に併設する短期入所事業所（以下、「事業所」という。）が行う法第２８条第１項第７号に規定する短期入所（以下、「短期入所」という。）の適切な運営を確保するために必要な人員及び運営に関する事項を定め、支給決定にかかる障害者及び障害児（以下、「障害者（児）」という。）の意思及び人格を尊重し、適切な短期入所を提供することを目的とする。</w:t>
      </w:r>
    </w:p>
    <w:p w:rsidR="00686E3A" w:rsidRDefault="00686E3A">
      <w:pPr>
        <w:rPr>
          <w:rFonts w:ascii="ＭＳ ゴシック" w:eastAsia="ＭＳ ゴシック" w:hAnsi="ＭＳ ゴシック"/>
          <w:sz w:val="24"/>
        </w:rPr>
      </w:pPr>
      <w:r>
        <w:rPr>
          <w:rFonts w:ascii="ＭＳ ゴシック" w:eastAsia="ＭＳ ゴシック" w:hAnsi="ＭＳ ゴシック" w:hint="eastAsia"/>
          <w:color w:val="000000"/>
          <w:sz w:val="24"/>
        </w:rPr>
        <w:t>（運営の方針）</w:t>
      </w:r>
    </w:p>
    <w:p w:rsidR="00686E3A" w:rsidRDefault="00686E3A">
      <w:pPr>
        <w:ind w:left="261" w:hangingChars="100" w:hanging="261"/>
        <w:rPr>
          <w:rFonts w:ascii="ＭＳ ゴシック" w:eastAsia="ＭＳ ゴシック" w:hAnsi="ＭＳ ゴシック"/>
          <w:sz w:val="24"/>
        </w:rPr>
      </w:pPr>
      <w:r>
        <w:rPr>
          <w:rFonts w:ascii="ＭＳ ゴシック" w:eastAsia="ＭＳ ゴシック" w:hAnsi="ＭＳ ゴシック" w:hint="eastAsia"/>
          <w:color w:val="000000"/>
          <w:sz w:val="24"/>
        </w:rPr>
        <w:t>第２条　事業所は、短期入所を利用する障害者（児）（以下、「利用者」という。）に対して、利用者の身体その他の状況及びその置かれている環境に応じて、利用者の自立の支援と日常生活の充実に資するよう、適切な技術をもって必要な保護を行うものとする。</w:t>
      </w:r>
    </w:p>
    <w:p w:rsidR="00686E3A" w:rsidRDefault="00686E3A">
      <w:pPr>
        <w:ind w:left="261" w:hangingChars="100" w:hanging="261"/>
        <w:rPr>
          <w:rFonts w:ascii="ＭＳ ゴシック" w:eastAsia="ＭＳ ゴシック" w:hAnsi="ＭＳ ゴシック"/>
          <w:color w:val="000000"/>
          <w:sz w:val="24"/>
        </w:rPr>
      </w:pPr>
      <w:r>
        <w:rPr>
          <w:rFonts w:ascii="ＭＳ ゴシック" w:eastAsia="ＭＳ ゴシック" w:hAnsi="ＭＳ ゴシック" w:hint="eastAsia"/>
          <w:color w:val="000000"/>
          <w:sz w:val="24"/>
        </w:rPr>
        <w:t>２　短期入所の実施に当たっては、利用者の必要なときに必要な短期入所の提供ができるよう努めるものとする。</w:t>
      </w:r>
    </w:p>
    <w:p w:rsidR="00686E3A" w:rsidRDefault="00686E3A">
      <w:pPr>
        <w:ind w:left="261" w:hangingChars="100" w:hanging="261"/>
        <w:rPr>
          <w:rFonts w:ascii="ＭＳ ゴシック" w:eastAsia="ＭＳ ゴシック" w:hAnsi="ＭＳ ゴシック" w:hint="eastAsia"/>
          <w:color w:val="000000"/>
          <w:sz w:val="24"/>
        </w:rPr>
      </w:pPr>
      <w:r>
        <w:rPr>
          <w:rFonts w:ascii="ＭＳ ゴシック" w:eastAsia="ＭＳ ゴシック" w:hAnsi="ＭＳ ゴシック" w:hint="eastAsia"/>
          <w:color w:val="000000"/>
          <w:sz w:val="24"/>
        </w:rPr>
        <w:t>３　短期入所の実施に当たっては、関係市町村及び地域の保健・医療・福祉サービスとの綿密な連携を図るものとする。</w:t>
      </w:r>
    </w:p>
    <w:p w:rsidR="00686E3A" w:rsidRDefault="00686E3A">
      <w:pPr>
        <w:ind w:left="261" w:hangingChars="100" w:hanging="261"/>
        <w:rPr>
          <w:rFonts w:ascii="ＭＳ ゴシック" w:eastAsia="ＭＳ ゴシック" w:hAnsi="ＭＳ ゴシック"/>
          <w:color w:val="000000"/>
          <w:sz w:val="24"/>
        </w:rPr>
      </w:pPr>
      <w:r>
        <w:rPr>
          <w:rFonts w:ascii="ＭＳ ゴシック" w:eastAsia="ＭＳ ゴシック" w:hAnsi="ＭＳ ゴシック" w:hint="eastAsia"/>
          <w:color w:val="000000"/>
          <w:sz w:val="24"/>
        </w:rPr>
        <w:t>４　前３項のほか、川越市指定障害福祉サービスの事業等の人員、設備及び運営に関する基準を定める条例（平成２４年条例第３８号）及び川越市指定障害福祉サービスの事業等の人員、設備及び運営に関する基準を定める条例施行規則（平成２５年規則第２６号）（第５条第１項において「条例等」という。）に定める内容のほか関係法令を遵守し、事業を実施するものとする。</w:t>
      </w:r>
    </w:p>
    <w:p w:rsidR="00686E3A" w:rsidRDefault="00686E3A">
      <w:pPr>
        <w:rPr>
          <w:rFonts w:ascii="ＭＳ ゴシック" w:eastAsia="ＭＳ ゴシック" w:hAnsi="ＭＳ ゴシック"/>
          <w:sz w:val="24"/>
        </w:rPr>
      </w:pPr>
      <w:r>
        <w:rPr>
          <w:rFonts w:ascii="ＭＳ ゴシック" w:eastAsia="ＭＳ ゴシック" w:hAnsi="ＭＳ ゴシック" w:hint="eastAsia"/>
          <w:color w:val="000000"/>
          <w:sz w:val="24"/>
        </w:rPr>
        <w:t>（事業所の名称等）</w:t>
      </w:r>
    </w:p>
    <w:p w:rsidR="00686E3A" w:rsidRDefault="00686E3A">
      <w:pPr>
        <w:rPr>
          <w:rFonts w:ascii="ＭＳ ゴシック" w:eastAsia="ＭＳ ゴシック" w:hAnsi="ＭＳ ゴシック"/>
          <w:sz w:val="24"/>
        </w:rPr>
      </w:pPr>
      <w:r>
        <w:rPr>
          <w:rFonts w:ascii="ＭＳ ゴシック" w:eastAsia="ＭＳ ゴシック" w:hAnsi="ＭＳ ゴシック" w:hint="eastAsia"/>
          <w:color w:val="000000"/>
          <w:sz w:val="24"/>
        </w:rPr>
        <w:t>第３条　事業所の名称及び所在地は、次のとおりとする。</w:t>
      </w:r>
    </w:p>
    <w:p w:rsidR="00686E3A" w:rsidRDefault="00686E3A">
      <w:pPr>
        <w:rPr>
          <w:rFonts w:ascii="ＭＳ ゴシック" w:eastAsia="ＭＳ ゴシック" w:hAnsi="ＭＳ ゴシック"/>
          <w:sz w:val="24"/>
        </w:rPr>
      </w:pPr>
      <w:r>
        <w:rPr>
          <w:rFonts w:ascii="ＭＳ ゴシック" w:eastAsia="ＭＳ ゴシック" w:hAnsi="ＭＳ ゴシック" w:hint="eastAsia"/>
          <w:color w:val="000000"/>
          <w:sz w:val="24"/>
        </w:rPr>
        <w:t xml:space="preserve">　（１）名　称　</w:t>
      </w:r>
      <w:r>
        <w:rPr>
          <w:rFonts w:ascii="ＭＳ ゴシック" w:eastAsia="ＭＳ ゴシック" w:hAnsi="ＭＳ ゴシック" w:hint="eastAsia"/>
          <w:sz w:val="24"/>
        </w:rPr>
        <w:t>○○○○</w:t>
      </w:r>
    </w:p>
    <w:p w:rsidR="00686E3A" w:rsidRDefault="00686E3A">
      <w:pPr>
        <w:rPr>
          <w:rFonts w:ascii="ＭＳ ゴシック" w:eastAsia="ＭＳ ゴシック" w:hAnsi="ＭＳ ゴシック"/>
          <w:sz w:val="24"/>
        </w:rPr>
      </w:pPr>
      <w:r>
        <w:rPr>
          <w:rFonts w:ascii="ＭＳ ゴシック" w:eastAsia="ＭＳ ゴシック" w:hAnsi="ＭＳ ゴシック" w:hint="eastAsia"/>
          <w:sz w:val="24"/>
        </w:rPr>
        <w:t xml:space="preserve">　（２）所在地　埼玉県○○郡○○町○○○○</w:t>
      </w:r>
    </w:p>
    <w:p w:rsidR="00686E3A" w:rsidRDefault="00686E3A">
      <w:pPr>
        <w:rPr>
          <w:rFonts w:ascii="ＭＳ ゴシック" w:eastAsia="ＭＳ ゴシック" w:hAnsi="ＭＳ ゴシック"/>
          <w:color w:val="000000"/>
          <w:sz w:val="24"/>
        </w:rPr>
      </w:pPr>
      <w:r>
        <w:rPr>
          <w:rFonts w:ascii="ＭＳ ゴシック" w:eastAsia="ＭＳ ゴシック" w:hAnsi="ＭＳ ゴシック" w:hint="eastAsia"/>
          <w:color w:val="000000"/>
          <w:sz w:val="24"/>
        </w:rPr>
        <w:t>（従業者の職種、員数及び職務内容）</w:t>
      </w:r>
    </w:p>
    <w:p w:rsidR="00686E3A" w:rsidRDefault="00686E3A">
      <w:pPr>
        <w:ind w:left="261" w:hangingChars="100" w:hanging="261"/>
        <w:rPr>
          <w:rFonts w:ascii="ＭＳ ゴシック" w:eastAsia="ＭＳ ゴシック" w:hAnsi="ＭＳ ゴシック"/>
          <w:sz w:val="24"/>
        </w:rPr>
      </w:pPr>
      <w:r>
        <w:rPr>
          <w:rFonts w:ascii="ＭＳ ゴシック" w:eastAsia="ＭＳ ゴシック" w:hAnsi="ＭＳ ゴシック" w:hint="eastAsia"/>
          <w:color w:val="000000"/>
          <w:sz w:val="24"/>
        </w:rPr>
        <w:t>第４条　事業所に勤務する従業者は、本体施設の従業者が兼務するものとし、その職種、員数及び職務内容は次のとおりとする。</w:t>
      </w:r>
      <w:r>
        <w:rPr>
          <w:rFonts w:ascii="ＭＳ ゴシック" w:eastAsia="ＭＳ ゴシック" w:hAnsi="ＭＳ ゴシック" w:hint="eastAsia"/>
          <w:sz w:val="24"/>
        </w:rPr>
        <w:t>ただし、条例等で定める基準を下回らない範囲で変動することがある。</w:t>
      </w:r>
    </w:p>
    <w:p w:rsidR="00686E3A" w:rsidRDefault="00686E3A">
      <w:pPr>
        <w:ind w:leftChars="100" w:left="763" w:hangingChars="200" w:hanging="522"/>
        <w:rPr>
          <w:rFonts w:ascii="ＭＳ ゴシック" w:eastAsia="ＭＳ ゴシック" w:hAnsi="ＭＳ ゴシック"/>
          <w:sz w:val="24"/>
        </w:rPr>
      </w:pPr>
      <w:r>
        <w:rPr>
          <w:rFonts w:ascii="ＭＳ ゴシック" w:eastAsia="ＭＳ ゴシック" w:hAnsi="ＭＳ ゴシック" w:hint="eastAsia"/>
          <w:color w:val="000000"/>
          <w:sz w:val="24"/>
        </w:rPr>
        <w:t xml:space="preserve">（１）管理者　　</w:t>
      </w:r>
      <w:r>
        <w:rPr>
          <w:rFonts w:ascii="ＭＳ ゴシック" w:eastAsia="ＭＳ ゴシック" w:hAnsi="ＭＳ ゴシック" w:hint="eastAsia"/>
          <w:sz w:val="24"/>
          <w:shd w:val="clear" w:color="auto" w:fill="FFFFFF"/>
        </w:rPr>
        <w:t>１名（常勤１名）</w:t>
      </w:r>
    </w:p>
    <w:p w:rsidR="00686E3A" w:rsidRDefault="00686E3A">
      <w:pPr>
        <w:pStyle w:val="2"/>
        <w:ind w:firstLine="261"/>
        <w:rPr>
          <w:rFonts w:ascii="ＭＳ ゴシック" w:eastAsia="ＭＳ ゴシック" w:hAnsi="ＭＳ ゴシック"/>
          <w:color w:val="auto"/>
          <w:sz w:val="24"/>
        </w:rPr>
      </w:pPr>
      <w:r>
        <w:rPr>
          <w:rFonts w:ascii="ＭＳ ゴシック" w:eastAsia="ＭＳ ゴシック" w:hAnsi="ＭＳ ゴシック" w:hint="eastAsia"/>
          <w:sz w:val="24"/>
        </w:rPr>
        <w:t>管理者は、従業者の管理及び業務の実施状況の把握その他の管理を一元的に行うものとする。</w:t>
      </w:r>
    </w:p>
    <w:p w:rsidR="00686E3A" w:rsidRDefault="00686E3A">
      <w:pPr>
        <w:rPr>
          <w:rFonts w:ascii="ＭＳ ゴシック" w:eastAsia="ＭＳ ゴシック" w:hAnsi="ＭＳ ゴシック"/>
          <w:color w:val="000000"/>
          <w:sz w:val="24"/>
        </w:rPr>
      </w:pPr>
      <w:r>
        <w:rPr>
          <w:rFonts w:ascii="ＭＳ ゴシック" w:eastAsia="ＭＳ ゴシック" w:hAnsi="ＭＳ ゴシック" w:hint="eastAsia"/>
          <w:color w:val="000000"/>
          <w:sz w:val="24"/>
        </w:rPr>
        <w:t xml:space="preserve">　（２）医師　　○○名（嘱託○○名）</w:t>
      </w:r>
    </w:p>
    <w:p w:rsidR="00686E3A" w:rsidRDefault="00686E3A">
      <w:pPr>
        <w:ind w:leftChars="325" w:left="783" w:firstLineChars="74" w:firstLine="193"/>
        <w:rPr>
          <w:rFonts w:ascii="ＭＳ ゴシック" w:eastAsia="ＭＳ ゴシック" w:hAnsi="ＭＳ ゴシック"/>
          <w:sz w:val="24"/>
        </w:rPr>
      </w:pPr>
      <w:r>
        <w:rPr>
          <w:rFonts w:ascii="ＭＳ ゴシック" w:eastAsia="ＭＳ ゴシック" w:hAnsi="ＭＳ ゴシック" w:hint="eastAsia"/>
          <w:color w:val="000000"/>
          <w:sz w:val="24"/>
        </w:rPr>
        <w:t>医師は、利用者の健康状態をチェックし、必要に応じて健康保持のための適切な措置を行う。</w:t>
      </w:r>
    </w:p>
    <w:p w:rsidR="00686E3A" w:rsidRDefault="00686E3A">
      <w:pPr>
        <w:ind w:firstLineChars="100" w:firstLine="261"/>
        <w:rPr>
          <w:rFonts w:ascii="ＭＳ ゴシック" w:eastAsia="ＭＳ ゴシック" w:hAnsi="ＭＳ ゴシック"/>
          <w:sz w:val="24"/>
        </w:rPr>
      </w:pPr>
      <w:r>
        <w:rPr>
          <w:rFonts w:ascii="ＭＳ ゴシック" w:eastAsia="ＭＳ ゴシック" w:hAnsi="ＭＳ ゴシック" w:hint="eastAsia"/>
          <w:color w:val="000000"/>
          <w:sz w:val="24"/>
        </w:rPr>
        <w:t>（３）看護職員　○○名（常勤○○名、非常勤○○名）</w:t>
      </w:r>
    </w:p>
    <w:p w:rsidR="00686E3A" w:rsidRDefault="00686E3A">
      <w:pPr>
        <w:ind w:leftChars="300" w:left="723" w:firstLineChars="100" w:firstLine="261"/>
        <w:rPr>
          <w:rFonts w:ascii="ＭＳ ゴシック" w:eastAsia="ＭＳ ゴシック" w:hAnsi="ＭＳ ゴシック"/>
          <w:sz w:val="24"/>
        </w:rPr>
      </w:pPr>
      <w:r>
        <w:rPr>
          <w:rFonts w:ascii="ＭＳ ゴシック" w:eastAsia="ＭＳ ゴシック" w:hAnsi="ＭＳ ゴシック" w:hint="eastAsia"/>
          <w:color w:val="000000"/>
          <w:sz w:val="24"/>
        </w:rPr>
        <w:t>看護職員は、利用者の日々の健康状態のチェック、保健衛生上の指導や看護を行う。</w:t>
      </w:r>
    </w:p>
    <w:p w:rsidR="00686E3A" w:rsidRDefault="00686E3A">
      <w:pPr>
        <w:ind w:firstLineChars="100" w:firstLine="261"/>
        <w:rPr>
          <w:rFonts w:ascii="ＭＳ ゴシック" w:eastAsia="ＭＳ ゴシック" w:hAnsi="ＭＳ ゴシック"/>
          <w:sz w:val="24"/>
        </w:rPr>
      </w:pPr>
      <w:r>
        <w:rPr>
          <w:rFonts w:ascii="ＭＳ ゴシック" w:eastAsia="ＭＳ ゴシック" w:hAnsi="ＭＳ ゴシック" w:hint="eastAsia"/>
          <w:color w:val="000000"/>
          <w:sz w:val="24"/>
        </w:rPr>
        <w:t>（４）理学療法士及び作業療法士　○○名（常勤○○名、非常勤○○名）</w:t>
      </w:r>
    </w:p>
    <w:p w:rsidR="00686E3A" w:rsidRDefault="00686E3A">
      <w:pPr>
        <w:ind w:leftChars="325" w:left="783" w:firstLineChars="74" w:firstLine="193"/>
        <w:rPr>
          <w:rFonts w:ascii="ＭＳ ゴシック" w:eastAsia="ＭＳ ゴシック" w:hAnsi="ＭＳ ゴシック"/>
          <w:sz w:val="24"/>
        </w:rPr>
      </w:pPr>
      <w:r>
        <w:rPr>
          <w:rFonts w:ascii="ＭＳ ゴシック" w:eastAsia="ＭＳ ゴシック" w:hAnsi="ＭＳ ゴシック" w:hint="eastAsia"/>
          <w:color w:val="000000"/>
          <w:sz w:val="24"/>
        </w:rPr>
        <w:t>理学療法士及び作業療法士は、事業所の運営方針に基づき必要なリハビリ</w:t>
      </w:r>
      <w:r>
        <w:rPr>
          <w:rFonts w:ascii="ＭＳ ゴシック" w:eastAsia="ＭＳ ゴシック" w:hAnsi="ＭＳ ゴシック" w:hint="eastAsia"/>
          <w:color w:val="000000"/>
          <w:sz w:val="24"/>
        </w:rPr>
        <w:lastRenderedPageBreak/>
        <w:t>テーションを行う。</w:t>
      </w:r>
    </w:p>
    <w:p w:rsidR="00686E3A" w:rsidRDefault="00686E3A">
      <w:pPr>
        <w:ind w:firstLineChars="100" w:firstLine="261"/>
        <w:rPr>
          <w:rFonts w:ascii="ＭＳ ゴシック" w:eastAsia="ＭＳ ゴシック" w:hAnsi="ＭＳ ゴシック"/>
          <w:sz w:val="24"/>
        </w:rPr>
      </w:pPr>
      <w:r>
        <w:rPr>
          <w:rFonts w:ascii="ＭＳ ゴシック" w:eastAsia="ＭＳ ゴシック" w:hAnsi="ＭＳ ゴシック" w:hint="eastAsia"/>
          <w:color w:val="000000"/>
          <w:sz w:val="24"/>
        </w:rPr>
        <w:t>（５）生活支援員　　○○名（常勤○○名、非常勤○○名）</w:t>
      </w:r>
    </w:p>
    <w:p w:rsidR="00686E3A" w:rsidRDefault="00150B0F">
      <w:pPr>
        <w:ind w:leftChars="325" w:left="783" w:firstLineChars="74" w:firstLine="178"/>
        <w:rPr>
          <w:rFonts w:ascii="ＭＳ ゴシック" w:eastAsia="ＭＳ ゴシック" w:hAnsi="ＭＳ ゴシック"/>
          <w:sz w:val="24"/>
        </w:rPr>
      </w:pPr>
      <w:r>
        <w:rPr>
          <w:noProof/>
        </w:rPr>
        <mc:AlternateContent>
          <mc:Choice Requires="wps">
            <w:drawing>
              <wp:anchor distT="0" distB="0" distL="114300" distR="114300" simplePos="0" relativeHeight="251659264" behindDoc="0" locked="0" layoutInCell="1" allowOverlap="1">
                <wp:simplePos x="0" y="0"/>
                <wp:positionH relativeFrom="column">
                  <wp:posOffset>7957820</wp:posOffset>
                </wp:positionH>
                <wp:positionV relativeFrom="paragraph">
                  <wp:posOffset>0</wp:posOffset>
                </wp:positionV>
                <wp:extent cx="1752600" cy="819785"/>
                <wp:effectExtent l="1067435" t="121285" r="8890" b="11430"/>
                <wp:wrapNone/>
                <wp:docPr id="2"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52600" cy="819785"/>
                        </a:xfrm>
                        <a:prstGeom prst="borderCallout1">
                          <a:avLst>
                            <a:gd name="adj1" fmla="val 13944"/>
                            <a:gd name="adj2" fmla="val -4347"/>
                            <a:gd name="adj3" fmla="val -8134"/>
                            <a:gd name="adj4" fmla="val -59241"/>
                          </a:avLst>
                        </a:prstGeom>
                        <a:solidFill>
                          <a:srgbClr val="FFFFFF"/>
                        </a:solidFill>
                        <a:ln w="9525">
                          <a:solidFill>
                            <a:srgbClr val="000000"/>
                          </a:solidFill>
                          <a:miter lim="800000"/>
                          <a:headEnd/>
                          <a:tailEnd type="triangle" w="med" len="lg"/>
                        </a:ln>
                      </wps:spPr>
                      <wps:txbx>
                        <w:txbxContent>
                          <w:p w:rsidR="00686E3A" w:rsidRDefault="00686E3A">
                            <w:pPr>
                              <w:rPr>
                                <w:rFonts w:ascii="ＭＳ ゴシック" w:eastAsia="ＭＳ ゴシック" w:hAnsi="ＭＳ ゴシック"/>
                                <w:sz w:val="21"/>
                              </w:rPr>
                            </w:pPr>
                            <w:r>
                              <w:rPr>
                                <w:rFonts w:ascii="ＭＳ ゴシック" w:eastAsia="ＭＳ ゴシック" w:hAnsi="ＭＳ ゴシック" w:hint="eastAsia"/>
                                <w:sz w:val="21"/>
                              </w:rPr>
                              <w:t>その他の職種の従業者がいる場合は、適宜記載してください。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 o:spid="_x0000_s1028" type="#_x0000_t47" style="position:absolute;left:0;text-align:left;margin-left:626.6pt;margin-top:0;width:138pt;height:64.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" adj="-12796,-1757,-939,3012">
                <v:stroke startarrow="block" startarrowlength="long"/>
                <v:textbox inset="5.85pt,.7pt,5.85pt,.7pt">
                  <w:txbxContent>
                    <w:p w:rsidR="00686E3A" w:rsidRDefault="00686E3A">
                      <w:pPr>
                        <w:rPr>
                          <w:rFonts w:ascii="ＭＳ ゴシック" w:eastAsia="ＭＳ ゴシック" w:hAnsi="ＭＳ ゴシック"/>
                          <w:sz w:val="21"/>
                        </w:rPr>
                      </w:pPr>
                      <w:r>
                        <w:rPr>
                          <w:rFonts w:ascii="ＭＳ ゴシック" w:eastAsia="ＭＳ ゴシック" w:hAnsi="ＭＳ ゴシック" w:hint="eastAsia"/>
                          <w:sz w:val="21"/>
                        </w:rPr>
                        <w:t>その他の職種の従業者がいる場合は、適宜記載してください。</w:t>
                      </w:r>
                    </w:p>
                  </w:txbxContent>
                </v:textbox>
              </v:shape>
            </w:pict>
          </mc:Fallback>
        </mc:AlternateContent>
      </w:r>
      <w:r w:rsidR="00686E3A">
        <w:rPr>
          <w:rFonts w:ascii="ＭＳ ゴシック" w:eastAsia="ＭＳ ゴシック" w:hAnsi="ＭＳ ゴシック" w:hint="eastAsia"/>
          <w:color w:val="000000"/>
          <w:sz w:val="24"/>
        </w:rPr>
        <w:t>生活支援員は、利用者及び家族等からの相談に応じ、職員に対する技術指導、事業計画の作成、関係機関との連絡調整を行う。</w:t>
      </w:r>
    </w:p>
    <w:p w:rsidR="00686E3A" w:rsidRDefault="00686E3A">
      <w:pPr>
        <w:ind w:firstLineChars="100" w:firstLine="261"/>
        <w:rPr>
          <w:rFonts w:ascii="ＭＳ ゴシック" w:eastAsia="ＭＳ ゴシック" w:hAnsi="ＭＳ ゴシック"/>
          <w:sz w:val="24"/>
        </w:rPr>
      </w:pPr>
      <w:r>
        <w:rPr>
          <w:rFonts w:ascii="ＭＳ ゴシック" w:eastAsia="ＭＳ ゴシック" w:hAnsi="ＭＳ ゴシック" w:hint="eastAsia"/>
          <w:color w:val="000000"/>
          <w:sz w:val="24"/>
        </w:rPr>
        <w:t>（６）事務職員　○○名（常勤○○名、非常勤○○名）</w:t>
      </w:r>
    </w:p>
    <w:p w:rsidR="00686E3A" w:rsidRDefault="00686E3A">
      <w:pPr>
        <w:ind w:firstLineChars="400" w:firstLine="1044"/>
        <w:rPr>
          <w:rFonts w:ascii="ＭＳ ゴシック" w:eastAsia="ＭＳ ゴシック" w:hAnsi="ＭＳ ゴシック"/>
          <w:sz w:val="24"/>
        </w:rPr>
      </w:pPr>
      <w:r>
        <w:rPr>
          <w:rFonts w:ascii="ＭＳ ゴシック" w:eastAsia="ＭＳ ゴシック" w:hAnsi="ＭＳ ゴシック" w:hint="eastAsia"/>
          <w:color w:val="000000"/>
          <w:sz w:val="24"/>
        </w:rPr>
        <w:t>事務職員は、必要な事務を行う。</w:t>
      </w:r>
    </w:p>
    <w:p w:rsidR="00686E3A" w:rsidRDefault="00686E3A">
      <w:pPr>
        <w:rPr>
          <w:rFonts w:ascii="ＭＳ ゴシック" w:eastAsia="ＭＳ ゴシック" w:hAnsi="ＭＳ ゴシック"/>
          <w:sz w:val="24"/>
        </w:rPr>
      </w:pPr>
      <w:r>
        <w:rPr>
          <w:rFonts w:ascii="ＭＳ ゴシック" w:eastAsia="ＭＳ ゴシック" w:hAnsi="ＭＳ ゴシック" w:hint="eastAsia"/>
          <w:color w:val="000000"/>
          <w:sz w:val="24"/>
        </w:rPr>
        <w:t>（利用定員等）</w:t>
      </w:r>
    </w:p>
    <w:p w:rsidR="00686E3A" w:rsidRDefault="00686E3A">
      <w:pPr>
        <w:rPr>
          <w:rFonts w:ascii="ＭＳ ゴシック" w:eastAsia="ＭＳ ゴシック" w:hAnsi="ＭＳ ゴシック"/>
          <w:sz w:val="24"/>
        </w:rPr>
      </w:pPr>
      <w:r>
        <w:rPr>
          <w:rFonts w:ascii="ＭＳ ゴシック" w:eastAsia="ＭＳ ゴシック" w:hAnsi="ＭＳ ゴシック" w:hint="eastAsia"/>
          <w:color w:val="000000"/>
          <w:sz w:val="24"/>
        </w:rPr>
        <w:t>第５条　短期入所の定員等は、次のとおりとする。</w:t>
      </w:r>
    </w:p>
    <w:p w:rsidR="00686E3A" w:rsidRDefault="00686E3A">
      <w:pPr>
        <w:rPr>
          <w:rFonts w:ascii="ＭＳ ゴシック" w:eastAsia="ＭＳ ゴシック" w:hAnsi="ＭＳ ゴシック"/>
          <w:sz w:val="24"/>
        </w:rPr>
      </w:pPr>
      <w:r>
        <w:rPr>
          <w:rFonts w:ascii="ＭＳ ゴシック" w:eastAsia="ＭＳ ゴシック" w:hAnsi="ＭＳ ゴシック" w:hint="eastAsia"/>
          <w:color w:val="000000"/>
          <w:sz w:val="24"/>
        </w:rPr>
        <w:t xml:space="preserve">　（１）専用居室（併設型）　　　○○人</w:t>
      </w:r>
    </w:p>
    <w:p w:rsidR="00686E3A" w:rsidRDefault="00686E3A">
      <w:pPr>
        <w:ind w:firstLineChars="100" w:firstLine="261"/>
        <w:rPr>
          <w:rFonts w:ascii="ＭＳ ゴシック" w:eastAsia="ＭＳ ゴシック" w:hAnsi="ＭＳ ゴシック"/>
          <w:sz w:val="24"/>
        </w:rPr>
      </w:pPr>
      <w:r>
        <w:rPr>
          <w:rFonts w:ascii="ＭＳ ゴシック" w:eastAsia="ＭＳ ゴシック" w:hAnsi="ＭＳ ゴシック" w:hint="eastAsia"/>
          <w:color w:val="000000"/>
          <w:sz w:val="24"/>
        </w:rPr>
        <w:t>（２）本体施設において利用されていない居室利用（空床利用型）</w:t>
      </w:r>
    </w:p>
    <w:p w:rsidR="00686E3A" w:rsidRDefault="00686E3A">
      <w:pPr>
        <w:rPr>
          <w:rFonts w:ascii="ＭＳ ゴシック" w:eastAsia="ＭＳ ゴシック" w:hAnsi="ＭＳ ゴシック"/>
          <w:color w:val="000000"/>
          <w:sz w:val="24"/>
        </w:rPr>
      </w:pPr>
      <w:r>
        <w:rPr>
          <w:rFonts w:ascii="ＭＳ ゴシック" w:eastAsia="ＭＳ ゴシック" w:hAnsi="ＭＳ ゴシック" w:hint="eastAsia"/>
          <w:color w:val="000000"/>
          <w:sz w:val="24"/>
        </w:rPr>
        <w:t>（短期入所を提供する主たる対象者）</w:t>
      </w:r>
    </w:p>
    <w:p w:rsidR="00686E3A" w:rsidRDefault="00686E3A">
      <w:pPr>
        <w:rPr>
          <w:rFonts w:ascii="ＭＳ ゴシック" w:eastAsia="ＭＳ ゴシック" w:hAnsi="ＭＳ ゴシック"/>
          <w:color w:val="000000"/>
          <w:sz w:val="24"/>
        </w:rPr>
      </w:pPr>
      <w:r>
        <w:rPr>
          <w:rFonts w:ascii="ＭＳ ゴシック" w:eastAsia="ＭＳ ゴシック" w:hAnsi="ＭＳ ゴシック" w:hint="eastAsia"/>
          <w:color w:val="000000"/>
          <w:sz w:val="24"/>
        </w:rPr>
        <w:t>第６条　事業所において短期入所を提供する主たる対象者は、次のとおりとする。</w:t>
      </w:r>
    </w:p>
    <w:p w:rsidR="00686E3A" w:rsidRDefault="00686E3A">
      <w:pPr>
        <w:ind w:leftChars="108" w:left="782" w:hangingChars="200" w:hanging="522"/>
        <w:rPr>
          <w:rFonts w:ascii="ＭＳ ゴシック" w:eastAsia="ＭＳ ゴシック" w:hAnsi="ＭＳ ゴシック" w:hint="eastAsia"/>
          <w:color w:val="000000"/>
          <w:sz w:val="24"/>
        </w:rPr>
      </w:pPr>
      <w:r>
        <w:rPr>
          <w:rFonts w:ascii="ＭＳ ゴシック" w:eastAsia="ＭＳ ゴシック" w:hAnsi="ＭＳ ゴシック" w:hint="eastAsia"/>
          <w:color w:val="000000"/>
          <w:sz w:val="24"/>
        </w:rPr>
        <w:t>（１）身体障害者（身体障害者福祉法（昭和２４年１２月２６日法律第２８３号）第４条に規定する身体障害者をいう。）</w:t>
      </w:r>
    </w:p>
    <w:p w:rsidR="00686E3A" w:rsidRDefault="00686E3A">
      <w:pPr>
        <w:ind w:leftChars="108" w:left="782" w:hangingChars="200" w:hanging="522"/>
        <w:rPr>
          <w:rFonts w:ascii="ＭＳ ゴシック" w:eastAsia="ＭＳ ゴシック" w:hAnsi="ＭＳ ゴシック" w:hint="eastAsia"/>
          <w:color w:val="000000"/>
          <w:sz w:val="24"/>
        </w:rPr>
      </w:pPr>
      <w:r>
        <w:rPr>
          <w:rFonts w:ascii="ＭＳ ゴシック" w:eastAsia="ＭＳ ゴシック" w:hAnsi="ＭＳ ゴシック" w:hint="eastAsia"/>
          <w:color w:val="000000"/>
          <w:sz w:val="24"/>
        </w:rPr>
        <w:t>（２）知的障害者（知的障害者福祉法（昭和３５年３月３１日法律第３７号）にいう知的障害者のうち１８歳以上である者をいう。）</w:t>
      </w:r>
    </w:p>
    <w:p w:rsidR="00686E3A" w:rsidRDefault="00686E3A">
      <w:pPr>
        <w:ind w:leftChars="108" w:left="782" w:hangingChars="200" w:hanging="522"/>
        <w:rPr>
          <w:rFonts w:ascii="ＭＳ ゴシック" w:eastAsia="ＭＳ ゴシック" w:hAnsi="ＭＳ ゴシック" w:hint="eastAsia"/>
          <w:color w:val="000000"/>
          <w:sz w:val="24"/>
        </w:rPr>
      </w:pPr>
      <w:r>
        <w:rPr>
          <w:rFonts w:ascii="ＭＳ ゴシック" w:eastAsia="ＭＳ ゴシック" w:hAnsi="ＭＳ ゴシック" w:hint="eastAsia"/>
          <w:color w:val="000000"/>
          <w:sz w:val="24"/>
        </w:rPr>
        <w:t>（３）精神障害者（精神保健及び精神障害者福祉に関する法律（昭和２５年５月１日法律第１２３号）第５条に規定する精神障害者のうち１８歳以上である者をいう。）</w:t>
      </w:r>
    </w:p>
    <w:p w:rsidR="00686E3A" w:rsidRDefault="00686E3A">
      <w:pPr>
        <w:ind w:leftChars="108" w:left="782" w:hangingChars="200" w:hanging="522"/>
        <w:rPr>
          <w:rFonts w:ascii="ＭＳ ゴシック" w:eastAsia="ＭＳ ゴシック" w:hAnsi="ＭＳ ゴシック"/>
          <w:color w:val="000000"/>
          <w:sz w:val="24"/>
        </w:rPr>
      </w:pPr>
      <w:r>
        <w:rPr>
          <w:rFonts w:ascii="ＭＳ ゴシック" w:eastAsia="ＭＳ ゴシック" w:hAnsi="ＭＳ ゴシック" w:hint="eastAsia"/>
          <w:color w:val="000000"/>
          <w:sz w:val="24"/>
        </w:rPr>
        <w:t>（４）難病患者等（治療方法が確立していない疾病その他の特殊な疾病であって障害者の日常生活及び社会生活を総合的に支援するための法律施行令（平成１８年１月２５日政令第１０号）で定めるものによる障害の程度が厚生労働大臣が定める程度である者であって１８歳以上である者をいう。）</w:t>
      </w:r>
    </w:p>
    <w:p w:rsidR="00686E3A" w:rsidRDefault="00686E3A">
      <w:pPr>
        <w:ind w:leftChars="108" w:left="782" w:hangingChars="200" w:hanging="522"/>
        <w:rPr>
          <w:rFonts w:ascii="ＭＳ ゴシック" w:eastAsia="ＭＳ ゴシック" w:hAnsi="ＭＳ ゴシック"/>
          <w:color w:val="000000"/>
          <w:sz w:val="24"/>
        </w:rPr>
      </w:pPr>
      <w:r>
        <w:rPr>
          <w:rFonts w:ascii="ＭＳ ゴシック" w:eastAsia="ＭＳ ゴシック" w:hAnsi="ＭＳ ゴシック" w:hint="eastAsia"/>
          <w:color w:val="000000"/>
          <w:sz w:val="24"/>
        </w:rPr>
        <w:t>（５）障害児（児童福祉法（昭和２２年１２月１２日法律第１６４号）第４条に規定する障害児をいう。）</w:t>
      </w:r>
    </w:p>
    <w:p w:rsidR="00686E3A" w:rsidRDefault="00686E3A">
      <w:pPr>
        <w:rPr>
          <w:rFonts w:ascii="ＭＳ ゴシック" w:eastAsia="ＭＳ ゴシック" w:hAnsi="ＭＳ ゴシック"/>
          <w:sz w:val="24"/>
        </w:rPr>
      </w:pPr>
      <w:r>
        <w:rPr>
          <w:rFonts w:ascii="ＭＳ ゴシック" w:eastAsia="ＭＳ ゴシック" w:hAnsi="ＭＳ ゴシック" w:hint="eastAsia"/>
          <w:color w:val="000000"/>
          <w:sz w:val="24"/>
        </w:rPr>
        <w:t>（短期入所の内容）</w:t>
      </w:r>
    </w:p>
    <w:p w:rsidR="00686E3A" w:rsidRDefault="00686E3A">
      <w:pPr>
        <w:ind w:left="261" w:hangingChars="100" w:hanging="261"/>
        <w:rPr>
          <w:rFonts w:ascii="ＭＳ ゴシック" w:eastAsia="ＭＳ ゴシック" w:hAnsi="ＭＳ ゴシック"/>
          <w:color w:val="000000"/>
          <w:sz w:val="24"/>
        </w:rPr>
      </w:pPr>
      <w:r>
        <w:rPr>
          <w:rFonts w:ascii="ＭＳ ゴシック" w:eastAsia="ＭＳ ゴシック" w:hAnsi="ＭＳ ゴシック" w:hint="eastAsia"/>
          <w:color w:val="000000"/>
          <w:sz w:val="24"/>
        </w:rPr>
        <w:t>第７条　事業所が行う短期入所の内容は次のとおりとする。</w:t>
      </w:r>
    </w:p>
    <w:p w:rsidR="00686E3A" w:rsidRDefault="00686E3A">
      <w:pPr>
        <w:rPr>
          <w:rFonts w:ascii="ＭＳ ゴシック" w:eastAsia="ＭＳ ゴシック" w:hAnsi="ＭＳ ゴシック"/>
          <w:color w:val="000000"/>
          <w:sz w:val="24"/>
        </w:rPr>
      </w:pPr>
      <w:r>
        <w:rPr>
          <w:rFonts w:ascii="ＭＳ ゴシック" w:eastAsia="ＭＳ ゴシック" w:hAnsi="ＭＳ ゴシック" w:hint="eastAsia"/>
          <w:color w:val="000000"/>
          <w:sz w:val="24"/>
        </w:rPr>
        <w:t xml:space="preserve">　（１）食事の提供</w:t>
      </w:r>
    </w:p>
    <w:p w:rsidR="00686E3A" w:rsidRDefault="00686E3A">
      <w:pPr>
        <w:rPr>
          <w:rFonts w:ascii="ＭＳ ゴシック" w:eastAsia="ＭＳ ゴシック" w:hAnsi="ＭＳ ゴシック"/>
          <w:color w:val="000000"/>
          <w:sz w:val="24"/>
        </w:rPr>
      </w:pPr>
      <w:r>
        <w:rPr>
          <w:rFonts w:ascii="ＭＳ ゴシック" w:eastAsia="ＭＳ ゴシック" w:hAnsi="ＭＳ ゴシック" w:hint="eastAsia"/>
          <w:color w:val="000000"/>
          <w:sz w:val="24"/>
        </w:rPr>
        <w:t xml:space="preserve">　（２）入浴または清しき</w:t>
      </w:r>
    </w:p>
    <w:p w:rsidR="00686E3A" w:rsidRDefault="00686E3A">
      <w:pPr>
        <w:rPr>
          <w:rFonts w:ascii="ＭＳ ゴシック" w:eastAsia="ＭＳ ゴシック" w:hAnsi="ＭＳ ゴシック"/>
          <w:color w:val="000000"/>
          <w:sz w:val="24"/>
        </w:rPr>
      </w:pPr>
      <w:r>
        <w:rPr>
          <w:rFonts w:ascii="ＭＳ ゴシック" w:eastAsia="ＭＳ ゴシック" w:hAnsi="ＭＳ ゴシック" w:hint="eastAsia"/>
          <w:color w:val="000000"/>
          <w:sz w:val="24"/>
        </w:rPr>
        <w:t xml:space="preserve">　（３）日常生活上の介護</w:t>
      </w:r>
    </w:p>
    <w:p w:rsidR="00686E3A" w:rsidRDefault="00686E3A">
      <w:pPr>
        <w:rPr>
          <w:rFonts w:ascii="ＭＳ ゴシック" w:eastAsia="ＭＳ ゴシック" w:hAnsi="ＭＳ ゴシック"/>
          <w:color w:val="000000"/>
          <w:sz w:val="24"/>
        </w:rPr>
      </w:pPr>
      <w:r>
        <w:rPr>
          <w:rFonts w:ascii="ＭＳ ゴシック" w:eastAsia="ＭＳ ゴシック" w:hAnsi="ＭＳ ゴシック" w:hint="eastAsia"/>
          <w:color w:val="000000"/>
          <w:sz w:val="24"/>
        </w:rPr>
        <w:t xml:space="preserve">　（４）機能訓練</w:t>
      </w:r>
    </w:p>
    <w:p w:rsidR="00686E3A" w:rsidRDefault="00686E3A">
      <w:pPr>
        <w:rPr>
          <w:rFonts w:ascii="ＭＳ ゴシック" w:eastAsia="ＭＳ ゴシック" w:hAnsi="ＭＳ ゴシック"/>
          <w:color w:val="000000"/>
          <w:sz w:val="24"/>
        </w:rPr>
      </w:pPr>
      <w:r>
        <w:rPr>
          <w:rFonts w:ascii="ＭＳ ゴシック" w:eastAsia="ＭＳ ゴシック" w:hAnsi="ＭＳ ゴシック" w:hint="eastAsia"/>
          <w:color w:val="000000"/>
          <w:sz w:val="24"/>
        </w:rPr>
        <w:t xml:space="preserve">　（５）生活相談</w:t>
      </w:r>
    </w:p>
    <w:p w:rsidR="00686E3A" w:rsidRDefault="00686E3A">
      <w:pPr>
        <w:rPr>
          <w:rFonts w:ascii="ＭＳ ゴシック" w:eastAsia="ＭＳ ゴシック" w:hAnsi="ＭＳ ゴシック"/>
          <w:color w:val="000000"/>
          <w:sz w:val="24"/>
        </w:rPr>
      </w:pPr>
      <w:r>
        <w:rPr>
          <w:rFonts w:ascii="ＭＳ ゴシック" w:eastAsia="ＭＳ ゴシック" w:hAnsi="ＭＳ ゴシック" w:hint="eastAsia"/>
          <w:color w:val="000000"/>
          <w:sz w:val="24"/>
        </w:rPr>
        <w:t xml:space="preserve">　（６）健康管理</w:t>
      </w:r>
    </w:p>
    <w:p w:rsidR="00686E3A" w:rsidRDefault="00686E3A">
      <w:pPr>
        <w:rPr>
          <w:rFonts w:ascii="ＭＳ ゴシック" w:eastAsia="ＭＳ ゴシック" w:hAnsi="ＭＳ ゴシック"/>
          <w:sz w:val="24"/>
        </w:rPr>
      </w:pPr>
      <w:r>
        <w:rPr>
          <w:rFonts w:ascii="ＭＳ ゴシック" w:eastAsia="ＭＳ ゴシック" w:hAnsi="ＭＳ ゴシック" w:hint="eastAsia"/>
          <w:color w:val="000000"/>
          <w:sz w:val="24"/>
        </w:rPr>
        <w:t xml:space="preserve">　（７）その他日常生活上の世話</w:t>
      </w:r>
    </w:p>
    <w:p w:rsidR="00686E3A" w:rsidRDefault="00686E3A">
      <w:pPr>
        <w:ind w:left="783" w:hangingChars="300" w:hanging="783"/>
        <w:rPr>
          <w:rFonts w:ascii="ＭＳ ゴシック" w:eastAsia="ＭＳ ゴシック" w:hAnsi="ＭＳ ゴシック"/>
          <w:color w:val="000000"/>
          <w:sz w:val="24"/>
        </w:rPr>
      </w:pPr>
      <w:r>
        <w:rPr>
          <w:rFonts w:ascii="ＭＳ ゴシック" w:eastAsia="ＭＳ ゴシック" w:hAnsi="ＭＳ ゴシック" w:hint="eastAsia"/>
          <w:color w:val="000000"/>
          <w:sz w:val="24"/>
        </w:rPr>
        <w:t>（利用者から受領する費用の額等）</w:t>
      </w:r>
    </w:p>
    <w:p w:rsidR="00686E3A" w:rsidRDefault="00686E3A">
      <w:pPr>
        <w:ind w:left="261" w:hangingChars="100" w:hanging="261"/>
        <w:rPr>
          <w:rFonts w:ascii="ＭＳ ゴシック" w:eastAsia="ＭＳ ゴシック" w:hAnsi="ＭＳ ゴシック"/>
          <w:color w:val="000000"/>
          <w:sz w:val="24"/>
        </w:rPr>
      </w:pPr>
      <w:r>
        <w:rPr>
          <w:rFonts w:ascii="ＭＳ ゴシック" w:eastAsia="ＭＳ ゴシック" w:hAnsi="ＭＳ ゴシック" w:hint="eastAsia"/>
          <w:sz w:val="24"/>
        </w:rPr>
        <w:t xml:space="preserve">第８条　</w:t>
      </w:r>
      <w:r>
        <w:rPr>
          <w:rFonts w:ascii="ＭＳ ゴシック" w:eastAsia="ＭＳ ゴシック" w:hAnsi="ＭＳ ゴシック" w:hint="eastAsia"/>
          <w:color w:val="000000"/>
          <w:sz w:val="24"/>
        </w:rPr>
        <w:t>短期入所を提供した際に受領する費用の額は、厚生労働大臣が定める基準による。そのうち、各市町村が定めた利用者負担額として利用者等から受領した額以外については、各市町村から代理受領するものとする。</w:t>
      </w:r>
    </w:p>
    <w:p w:rsidR="00686E3A" w:rsidRDefault="00686E3A">
      <w:pPr>
        <w:ind w:left="261" w:hangingChars="100" w:hanging="261"/>
        <w:rPr>
          <w:rFonts w:ascii="ＭＳ ゴシック" w:eastAsia="ＭＳ ゴシック" w:hAnsi="ＭＳ ゴシック"/>
          <w:sz w:val="24"/>
        </w:rPr>
      </w:pPr>
      <w:r>
        <w:rPr>
          <w:rFonts w:ascii="ＭＳ ゴシック" w:eastAsia="ＭＳ ゴシック" w:hAnsi="ＭＳ ゴシック" w:hint="eastAsia"/>
          <w:color w:val="000000"/>
          <w:sz w:val="24"/>
        </w:rPr>
        <w:t>２　事業所は、前項の支払を受けるほか、短期入所において提供する便宜に要する費用として、次の各号に掲げる費用の支払いを受けることができるものとする。</w:t>
      </w:r>
    </w:p>
    <w:p w:rsidR="00686E3A" w:rsidRDefault="00686E3A">
      <w:pPr>
        <w:rPr>
          <w:rFonts w:ascii="ＭＳ ゴシック" w:eastAsia="ＭＳ ゴシック" w:hAnsi="ＭＳ ゴシック"/>
          <w:color w:val="000000"/>
          <w:sz w:val="24"/>
        </w:rPr>
      </w:pPr>
      <w:r>
        <w:rPr>
          <w:rFonts w:ascii="ＭＳ ゴシック" w:eastAsia="ＭＳ ゴシック" w:hAnsi="ＭＳ ゴシック" w:hint="eastAsia"/>
          <w:color w:val="000000"/>
          <w:sz w:val="24"/>
        </w:rPr>
        <w:t xml:space="preserve">　（１）食費　朝食○○○円、昼食○○○円、夜食○○○円</w:t>
      </w:r>
    </w:p>
    <w:p w:rsidR="00686E3A" w:rsidRDefault="00686E3A">
      <w:pPr>
        <w:ind w:leftChars="371" w:left="894" w:firstLineChars="26" w:firstLine="68"/>
        <w:rPr>
          <w:rFonts w:ascii="ＭＳ ゴシック" w:eastAsia="ＭＳ ゴシック" w:hAnsi="ＭＳ ゴシック"/>
          <w:color w:val="000000"/>
          <w:sz w:val="24"/>
        </w:rPr>
      </w:pPr>
      <w:r>
        <w:rPr>
          <w:rFonts w:ascii="ＭＳ ゴシック" w:eastAsia="ＭＳ ゴシック" w:hAnsi="ＭＳ ゴシック" w:hint="eastAsia"/>
          <w:color w:val="000000"/>
          <w:sz w:val="24"/>
        </w:rPr>
        <w:t>ただし、各市町村が定める利用者の所得区分により食材料費のみとする場合は、１食あたり○○○円とする。</w:t>
      </w:r>
    </w:p>
    <w:p w:rsidR="00686E3A" w:rsidRDefault="00686E3A">
      <w:pPr>
        <w:rPr>
          <w:rFonts w:ascii="ＭＳ ゴシック" w:eastAsia="ＭＳ ゴシック" w:hAnsi="ＭＳ ゴシック"/>
          <w:color w:val="000000"/>
          <w:sz w:val="24"/>
        </w:rPr>
      </w:pPr>
      <w:r>
        <w:rPr>
          <w:rFonts w:ascii="ＭＳ ゴシック" w:eastAsia="ＭＳ ゴシック" w:hAnsi="ＭＳ ゴシック" w:hint="eastAsia"/>
          <w:color w:val="000000"/>
          <w:sz w:val="24"/>
        </w:rPr>
        <w:t xml:space="preserve">　（２）光熱水費　１日当たり○○○円とする。</w:t>
      </w:r>
    </w:p>
    <w:p w:rsidR="00686E3A" w:rsidRDefault="00686E3A">
      <w:pPr>
        <w:rPr>
          <w:rFonts w:ascii="ＭＳ ゴシック" w:eastAsia="ＭＳ ゴシック" w:hAnsi="ＭＳ ゴシック"/>
          <w:sz w:val="24"/>
        </w:rPr>
      </w:pPr>
      <w:r>
        <w:rPr>
          <w:rFonts w:ascii="ＭＳ ゴシック" w:eastAsia="ＭＳ ゴシック" w:hAnsi="ＭＳ ゴシック" w:hint="eastAsia"/>
          <w:color w:val="000000"/>
          <w:sz w:val="24"/>
        </w:rPr>
        <w:lastRenderedPageBreak/>
        <w:t xml:space="preserve">　（３）日用品費　実費とする。</w:t>
      </w:r>
    </w:p>
    <w:p w:rsidR="00686E3A" w:rsidRDefault="00686E3A">
      <w:pPr>
        <w:ind w:left="261" w:hangingChars="100" w:hanging="261"/>
        <w:rPr>
          <w:rFonts w:ascii="ＭＳ ゴシック" w:eastAsia="ＭＳ ゴシック" w:hAnsi="ＭＳ ゴシック"/>
          <w:color w:val="000000"/>
          <w:sz w:val="24"/>
        </w:rPr>
      </w:pPr>
      <w:r>
        <w:rPr>
          <w:rFonts w:ascii="ＭＳ ゴシック" w:eastAsia="ＭＳ ゴシック" w:hAnsi="ＭＳ ゴシック" w:hint="eastAsia"/>
          <w:color w:val="000000"/>
          <w:sz w:val="24"/>
        </w:rPr>
        <w:t>３　前項の費用の支払を受ける場合には、利用者等に対して事前に文書で説明したうえで、支払いに同意する旨の文書に署名（記名押印）を受けることとする。</w:t>
      </w:r>
    </w:p>
    <w:p w:rsidR="00686E3A" w:rsidRDefault="00686E3A">
      <w:pPr>
        <w:ind w:left="261" w:hangingChars="100" w:hanging="261"/>
        <w:rPr>
          <w:rFonts w:ascii="ＭＳ ゴシック" w:eastAsia="ＭＳ ゴシック" w:hAnsi="ＭＳ ゴシック"/>
          <w:sz w:val="24"/>
        </w:rPr>
      </w:pPr>
      <w:r>
        <w:rPr>
          <w:rFonts w:ascii="ＭＳ ゴシック" w:eastAsia="ＭＳ ゴシック" w:hAnsi="ＭＳ ゴシック" w:hint="eastAsia"/>
          <w:color w:val="000000"/>
          <w:sz w:val="24"/>
        </w:rPr>
        <w:t>４　第１項及び第２項の費用の支払いを受けた場合は、当該費用にかかる領収証（第１項については受領証）を、当該費用を支払った利用者等に交付するものとする。</w:t>
      </w:r>
    </w:p>
    <w:p w:rsidR="00686E3A" w:rsidRDefault="00686E3A">
      <w:pPr>
        <w:rPr>
          <w:rFonts w:ascii="ＭＳ ゴシック" w:eastAsia="ＭＳ ゴシック" w:hAnsi="ＭＳ ゴシック"/>
          <w:sz w:val="24"/>
        </w:rPr>
      </w:pPr>
      <w:r>
        <w:rPr>
          <w:rFonts w:ascii="ＭＳ ゴシック" w:eastAsia="ＭＳ ゴシック" w:hAnsi="ＭＳ ゴシック" w:hint="eastAsia"/>
          <w:color w:val="000000"/>
          <w:sz w:val="24"/>
        </w:rPr>
        <w:t>（サービス利用に当たっての留意事項）</w:t>
      </w:r>
    </w:p>
    <w:p w:rsidR="00686E3A" w:rsidRDefault="00686E3A">
      <w:pPr>
        <w:rPr>
          <w:rFonts w:ascii="ＭＳ ゴシック" w:eastAsia="ＭＳ ゴシック" w:hAnsi="ＭＳ ゴシック"/>
          <w:sz w:val="24"/>
        </w:rPr>
      </w:pPr>
      <w:r>
        <w:rPr>
          <w:rFonts w:ascii="ＭＳ ゴシック" w:eastAsia="ＭＳ ゴシック" w:hAnsi="ＭＳ ゴシック" w:hint="eastAsia"/>
          <w:color w:val="000000"/>
          <w:sz w:val="24"/>
        </w:rPr>
        <w:t>第９条　利用者は、次に掲げる事項を遵守すること。</w:t>
      </w:r>
    </w:p>
    <w:p w:rsidR="00686E3A" w:rsidRDefault="00686E3A">
      <w:pPr>
        <w:rPr>
          <w:rFonts w:ascii="ＭＳ ゴシック" w:eastAsia="ＭＳ ゴシック" w:hAnsi="ＭＳ ゴシック"/>
          <w:sz w:val="24"/>
        </w:rPr>
      </w:pPr>
      <w:r>
        <w:rPr>
          <w:rFonts w:ascii="ＭＳ ゴシック" w:eastAsia="ＭＳ ゴシック" w:hAnsi="ＭＳ ゴシック" w:hint="eastAsia"/>
          <w:color w:val="000000"/>
          <w:sz w:val="24"/>
        </w:rPr>
        <w:t xml:space="preserve">　（１）共同生活の秩序を保ち、規律ある生活をすること。</w:t>
      </w:r>
    </w:p>
    <w:p w:rsidR="00686E3A" w:rsidRDefault="00686E3A">
      <w:pPr>
        <w:ind w:firstLineChars="100" w:firstLine="261"/>
        <w:rPr>
          <w:rFonts w:ascii="ＭＳ ゴシック" w:eastAsia="ＭＳ ゴシック" w:hAnsi="ＭＳ ゴシック"/>
          <w:sz w:val="24"/>
        </w:rPr>
      </w:pPr>
      <w:r>
        <w:rPr>
          <w:rFonts w:ascii="ＭＳ ゴシック" w:eastAsia="ＭＳ ゴシック" w:hAnsi="ＭＳ ゴシック" w:hint="eastAsia"/>
          <w:color w:val="000000"/>
          <w:sz w:val="24"/>
        </w:rPr>
        <w:t>（２）火気の取り扱いに注意すること。</w:t>
      </w:r>
    </w:p>
    <w:p w:rsidR="00686E3A" w:rsidRDefault="00686E3A">
      <w:pPr>
        <w:ind w:firstLineChars="100" w:firstLine="261"/>
        <w:rPr>
          <w:rFonts w:ascii="ＭＳ ゴシック" w:eastAsia="ＭＳ ゴシック" w:hAnsi="ＭＳ ゴシック"/>
          <w:sz w:val="24"/>
        </w:rPr>
      </w:pPr>
      <w:r>
        <w:rPr>
          <w:rFonts w:ascii="ＭＳ ゴシック" w:eastAsia="ＭＳ ゴシック" w:hAnsi="ＭＳ ゴシック" w:hint="eastAsia"/>
          <w:color w:val="000000"/>
          <w:sz w:val="24"/>
        </w:rPr>
        <w:t>（３）けんか、口論、泥酔、中傷等他人の迷惑となるような行為をしないこと。</w:t>
      </w:r>
    </w:p>
    <w:p w:rsidR="00686E3A" w:rsidRDefault="00686E3A">
      <w:pPr>
        <w:ind w:firstLineChars="100" w:firstLine="261"/>
        <w:rPr>
          <w:rFonts w:ascii="ＭＳ ゴシック" w:eastAsia="ＭＳ ゴシック" w:hAnsi="ＭＳ ゴシック"/>
          <w:sz w:val="24"/>
        </w:rPr>
      </w:pPr>
      <w:r>
        <w:rPr>
          <w:rFonts w:ascii="ＭＳ ゴシック" w:eastAsia="ＭＳ ゴシック" w:hAnsi="ＭＳ ゴシック" w:hint="eastAsia"/>
          <w:color w:val="000000"/>
          <w:sz w:val="24"/>
        </w:rPr>
        <w:t>（４）その他管理上必要な指示に従うこと。</w:t>
      </w:r>
    </w:p>
    <w:p w:rsidR="00686E3A" w:rsidRDefault="00686E3A">
      <w:pPr>
        <w:rPr>
          <w:rFonts w:ascii="ＭＳ ゴシック" w:eastAsia="ＭＳ ゴシック" w:hAnsi="ＭＳ ゴシック"/>
          <w:sz w:val="24"/>
        </w:rPr>
      </w:pPr>
      <w:r>
        <w:rPr>
          <w:rFonts w:ascii="ＭＳ ゴシック" w:eastAsia="ＭＳ ゴシック" w:hAnsi="ＭＳ ゴシック" w:hint="eastAsia"/>
          <w:color w:val="000000"/>
          <w:sz w:val="24"/>
        </w:rPr>
        <w:t>（緊急時等の対応）</w:t>
      </w:r>
    </w:p>
    <w:p w:rsidR="00686E3A" w:rsidRDefault="00686E3A">
      <w:pPr>
        <w:ind w:left="261" w:hangingChars="100" w:hanging="261"/>
        <w:rPr>
          <w:rFonts w:ascii="ＭＳ ゴシック" w:eastAsia="ＭＳ ゴシック" w:hAnsi="ＭＳ ゴシック"/>
          <w:sz w:val="24"/>
        </w:rPr>
      </w:pPr>
      <w:r>
        <w:rPr>
          <w:rFonts w:ascii="ＭＳ ゴシック" w:eastAsia="ＭＳ ゴシック" w:hAnsi="ＭＳ ゴシック" w:hint="eastAsia"/>
          <w:color w:val="000000"/>
          <w:sz w:val="24"/>
        </w:rPr>
        <w:t>第１０条　短期入所の提供に当たる者は、現にサービスを提供しているときに利用者に病状の急変その他の緊急事態が生じたときは、速やかに協力医療機関へ連絡する等の措置を講じるとともに、管理者に報告しなければならない。</w:t>
      </w:r>
    </w:p>
    <w:p w:rsidR="00686E3A" w:rsidRDefault="00686E3A">
      <w:pPr>
        <w:rPr>
          <w:rFonts w:ascii="ＭＳ ゴシック" w:eastAsia="ＭＳ ゴシック" w:hAnsi="ＭＳ ゴシック"/>
          <w:sz w:val="24"/>
        </w:rPr>
      </w:pPr>
      <w:r>
        <w:rPr>
          <w:rFonts w:ascii="ＭＳ ゴシック" w:eastAsia="ＭＳ ゴシック" w:hAnsi="ＭＳ ゴシック" w:hint="eastAsia"/>
          <w:color w:val="000000"/>
          <w:sz w:val="24"/>
        </w:rPr>
        <w:t>（苦情解決）</w:t>
      </w:r>
    </w:p>
    <w:p w:rsidR="00686E3A" w:rsidRDefault="00686E3A">
      <w:pPr>
        <w:ind w:left="261" w:hangingChars="100" w:hanging="261"/>
        <w:rPr>
          <w:rFonts w:ascii="ＭＳ ゴシック" w:eastAsia="ＭＳ ゴシック" w:hAnsi="ＭＳ ゴシック" w:hint="eastAsia"/>
          <w:color w:val="000000"/>
          <w:sz w:val="24"/>
        </w:rPr>
      </w:pPr>
      <w:r>
        <w:rPr>
          <w:rFonts w:ascii="ＭＳ ゴシック" w:eastAsia="ＭＳ ゴシック" w:hAnsi="ＭＳ ゴシック" w:hint="eastAsia"/>
          <w:color w:val="000000"/>
          <w:sz w:val="24"/>
        </w:rPr>
        <w:t>第１１条　施設は、その提供した施設障害福祉サービスに関する利用者等からの苦情に迅速かつ適切に対処するために、苦情を受付けるための窓口を設置する等の必要な措置を講じなければならない。</w:t>
      </w:r>
    </w:p>
    <w:p w:rsidR="00686E3A" w:rsidRDefault="00686E3A">
      <w:pPr>
        <w:ind w:left="261" w:hangingChars="100" w:hanging="261"/>
        <w:rPr>
          <w:rFonts w:ascii="ＭＳ ゴシック" w:eastAsia="ＭＳ ゴシック" w:hAnsi="ＭＳ ゴシック"/>
          <w:sz w:val="24"/>
        </w:rPr>
      </w:pPr>
      <w:r>
        <w:rPr>
          <w:rFonts w:ascii="ＭＳ ゴシック" w:eastAsia="ＭＳ ゴシック" w:hAnsi="ＭＳ ゴシック" w:hint="eastAsia"/>
          <w:color w:val="000000"/>
          <w:sz w:val="24"/>
        </w:rPr>
        <w:t>２　施設は、前項の苦情を受け付けた場合には、当該苦情の内容等を記録しなければならない。</w:t>
      </w:r>
    </w:p>
    <w:p w:rsidR="00686E3A" w:rsidRDefault="00686E3A">
      <w:pPr>
        <w:ind w:left="261" w:hangingChars="100" w:hanging="261"/>
        <w:rPr>
          <w:rFonts w:ascii="ＭＳ ゴシック" w:eastAsia="ＭＳ ゴシック" w:hAnsi="ＭＳ ゴシック" w:hint="eastAsia"/>
          <w:color w:val="000000"/>
          <w:sz w:val="24"/>
        </w:rPr>
      </w:pPr>
      <w:r>
        <w:rPr>
          <w:rFonts w:ascii="ＭＳ ゴシック" w:eastAsia="ＭＳ ゴシック" w:hAnsi="ＭＳ ゴシック" w:hint="eastAsia"/>
          <w:color w:val="000000"/>
          <w:sz w:val="24"/>
        </w:rPr>
        <w:t>３　施設は、その提供した施設障害福祉サービスに関し、法第１０条第１項の規定により市町村が行う報告若しくは文書その他の物件の提出若しくは提示の命令又は当該職員からの質問若しくは施設の設備若しくは帳簿書類その他の物件の検査に応じ、及び利用者又はその家族からの苦情に関して市町村が行う調査に協力するとともに、市町村から指導又は助言を受けた場合は、当該指導又は助言に従って必要な改善を行わなければならない。</w:t>
      </w:r>
    </w:p>
    <w:p w:rsidR="00686E3A" w:rsidRDefault="00686E3A">
      <w:pPr>
        <w:ind w:left="261" w:hangingChars="100" w:hanging="261"/>
        <w:rPr>
          <w:rFonts w:ascii="ＭＳ ゴシック" w:eastAsia="ＭＳ ゴシック" w:hAnsi="ＭＳ ゴシック" w:hint="eastAsia"/>
          <w:color w:val="000000"/>
          <w:sz w:val="24"/>
        </w:rPr>
      </w:pPr>
      <w:r>
        <w:rPr>
          <w:rFonts w:ascii="ＭＳ ゴシック" w:eastAsia="ＭＳ ゴシック" w:hAnsi="ＭＳ ゴシック" w:hint="eastAsia"/>
          <w:color w:val="000000"/>
          <w:sz w:val="24"/>
        </w:rPr>
        <w:t>４　施設は、その提供した施設障害福祉サービスに関し、法第１１条第２項の規定により都道府県が行う報告若しくは施設障害福祉サービスの提供の記録、帳簿書類その他の物件の提出若しくは提示の命令又は当該職員からの質問に応じ、及び利用者又はその家族からの苦情に関して都道府県が行う調査に協力するとともに、都道府県から指導又は助言を受けた場合は、当該指導又は助言に従って必要な改善を行わなければならない。</w:t>
      </w:r>
    </w:p>
    <w:p w:rsidR="00686E3A" w:rsidRDefault="00686E3A">
      <w:pPr>
        <w:ind w:left="261" w:hangingChars="100" w:hanging="261"/>
        <w:rPr>
          <w:rFonts w:ascii="ＭＳ ゴシック" w:eastAsia="ＭＳ ゴシック" w:hAnsi="ＭＳ ゴシック" w:hint="eastAsia"/>
          <w:color w:val="000000"/>
          <w:sz w:val="24"/>
        </w:rPr>
      </w:pPr>
      <w:r>
        <w:rPr>
          <w:rFonts w:ascii="ＭＳ ゴシック" w:eastAsia="ＭＳ ゴシック" w:hAnsi="ＭＳ ゴシック" w:hint="eastAsia"/>
          <w:color w:val="000000"/>
          <w:sz w:val="24"/>
        </w:rPr>
        <w:t>５　施設は、その提供した施設障害福祉サービスに関し、法第４８条第１項の規定により都道府県知事又は市町村長が行う報告若しくは帳簿書類その他の物件の提出若しくは提示の命令又は当該職員からの質問若しくは施設の設備若しくは帳簿書類その他の物件の検査に応じ、及び利用者又はその家族からの苦情に関して都道府県知事又は市町村長が行う調査に協力するとともに、都道府県知事又は市町村長から指導又は助言を受けた場合は、当該指導又は助言に従って必要な改善を行わなければならない。</w:t>
      </w:r>
    </w:p>
    <w:p w:rsidR="00686E3A" w:rsidRDefault="00686E3A">
      <w:pPr>
        <w:ind w:left="261" w:hangingChars="100" w:hanging="261"/>
        <w:rPr>
          <w:rFonts w:ascii="ＭＳ ゴシック" w:eastAsia="ＭＳ ゴシック" w:hAnsi="ＭＳ ゴシック"/>
          <w:sz w:val="24"/>
        </w:rPr>
      </w:pPr>
      <w:r>
        <w:rPr>
          <w:rFonts w:ascii="ＭＳ ゴシック" w:eastAsia="ＭＳ ゴシック" w:hAnsi="ＭＳ ゴシック" w:hint="eastAsia"/>
          <w:color w:val="000000"/>
          <w:sz w:val="24"/>
        </w:rPr>
        <w:t>６　施設は、都道府県、都道府県知事、市町村又は市町村長から求めがあった場合には、第３項から前項までの改善の内容を都道府県、都道府県知事、市町村又は市町村長に報告しなければならない。</w:t>
      </w:r>
    </w:p>
    <w:p w:rsidR="00686E3A" w:rsidRDefault="00686E3A">
      <w:pPr>
        <w:ind w:left="261" w:hangingChars="100" w:hanging="261"/>
        <w:rPr>
          <w:rFonts w:ascii="ＭＳ ゴシック" w:eastAsia="ＭＳ ゴシック" w:hAnsi="ＭＳ ゴシック" w:hint="eastAsia"/>
          <w:sz w:val="24"/>
        </w:rPr>
      </w:pPr>
      <w:r>
        <w:rPr>
          <w:rFonts w:ascii="ＭＳ ゴシック" w:eastAsia="ＭＳ ゴシック" w:hAnsi="ＭＳ ゴシック" w:hint="eastAsia"/>
          <w:color w:val="000000"/>
          <w:sz w:val="24"/>
        </w:rPr>
        <w:lastRenderedPageBreak/>
        <w:t>７　施設は、社会福祉法（昭和２６年３月２９日法律第４５号）第８３条に規定する運営適正化委員会が同法第８５条の規定により行う調査又はあっせんにできる限り協力しなければならない。</w:t>
      </w:r>
    </w:p>
    <w:p w:rsidR="00686E3A" w:rsidRDefault="00686E3A">
      <w:pPr>
        <w:rPr>
          <w:rFonts w:ascii="ＭＳ ゴシック" w:eastAsia="ＭＳ ゴシック" w:hAnsi="ＭＳ ゴシック"/>
          <w:color w:val="000000"/>
          <w:sz w:val="24"/>
        </w:rPr>
      </w:pPr>
      <w:r>
        <w:rPr>
          <w:rFonts w:ascii="ＭＳ ゴシック" w:eastAsia="ＭＳ ゴシック" w:hAnsi="ＭＳ ゴシック" w:hint="eastAsia"/>
          <w:color w:val="000000"/>
          <w:sz w:val="24"/>
        </w:rPr>
        <w:t>（非常災害対策）</w:t>
      </w:r>
    </w:p>
    <w:p w:rsidR="00686E3A" w:rsidRDefault="00686E3A">
      <w:pPr>
        <w:ind w:left="261" w:hangingChars="100" w:hanging="261"/>
        <w:rPr>
          <w:rFonts w:ascii="ＭＳ ゴシック" w:eastAsia="ＭＳ ゴシック" w:hAnsi="ＭＳ ゴシック"/>
          <w:color w:val="000000"/>
          <w:sz w:val="24"/>
        </w:rPr>
      </w:pPr>
      <w:r>
        <w:rPr>
          <w:rFonts w:ascii="ＭＳ ゴシック" w:eastAsia="ＭＳ ゴシック" w:hAnsi="ＭＳ ゴシック" w:hint="eastAsia"/>
          <w:color w:val="000000"/>
          <w:sz w:val="24"/>
        </w:rPr>
        <w:t>第１２条　事業所は、非常災害等に関する具体的な計画をたて、非常災害等に備えるため、定期的に避難、救出その他必要な訓練を行うとともに、消火器の設置等に努めるものとする。</w:t>
      </w:r>
    </w:p>
    <w:p w:rsidR="00686E3A" w:rsidRDefault="00686E3A">
      <w:pPr>
        <w:rPr>
          <w:rFonts w:ascii="ＭＳ ゴシック" w:eastAsia="ＭＳ ゴシック" w:hAnsi="ＭＳ ゴシック"/>
          <w:sz w:val="24"/>
        </w:rPr>
      </w:pPr>
      <w:r>
        <w:rPr>
          <w:rFonts w:ascii="ＭＳ ゴシック" w:eastAsia="ＭＳ ゴシック" w:hAnsi="ＭＳ ゴシック" w:hint="eastAsia"/>
          <w:color w:val="000000"/>
          <w:sz w:val="24"/>
        </w:rPr>
        <w:t>（虐待の防止のための措置に関する事項）</w:t>
      </w:r>
    </w:p>
    <w:p w:rsidR="00686E3A" w:rsidRDefault="00686E3A">
      <w:pPr>
        <w:ind w:left="261" w:hangingChars="100" w:hanging="261"/>
        <w:rPr>
          <w:rFonts w:ascii="ＭＳ ゴシック" w:eastAsia="ＭＳ ゴシック" w:hAnsi="ＭＳ ゴシック"/>
          <w:color w:val="000000"/>
          <w:sz w:val="24"/>
        </w:rPr>
      </w:pPr>
      <w:r>
        <w:rPr>
          <w:rFonts w:ascii="ＭＳ ゴシック" w:eastAsia="ＭＳ ゴシック" w:hAnsi="ＭＳ ゴシック" w:hint="eastAsia"/>
          <w:color w:val="000000"/>
          <w:sz w:val="24"/>
        </w:rPr>
        <w:t>第１３条　事業所は、利用者に対する虐待を早期に発見して迅速かつ適切な対応を図るために、次の措置を講じるものとする。</w:t>
      </w:r>
    </w:p>
    <w:p w:rsidR="00686E3A" w:rsidRDefault="00686E3A">
      <w:pPr>
        <w:ind w:leftChars="100" w:left="502" w:hangingChars="100" w:hanging="261"/>
        <w:rPr>
          <w:rFonts w:ascii="ＭＳ ゴシック" w:eastAsia="ＭＳ ゴシック" w:hAnsi="ＭＳ ゴシック"/>
          <w:color w:val="000000"/>
          <w:sz w:val="24"/>
        </w:rPr>
      </w:pPr>
      <w:r>
        <w:rPr>
          <w:rFonts w:ascii="ＭＳ ゴシック" w:eastAsia="ＭＳ ゴシック" w:hAnsi="ＭＳ ゴシック" w:hint="eastAsia"/>
          <w:color w:val="000000"/>
          <w:sz w:val="24"/>
        </w:rPr>
        <w:t>（１）虐待の防止に関する責任者の選定</w:t>
      </w:r>
    </w:p>
    <w:p w:rsidR="00686E3A" w:rsidRDefault="00686E3A">
      <w:pPr>
        <w:ind w:leftChars="100" w:left="502" w:hangingChars="100" w:hanging="261"/>
        <w:rPr>
          <w:rFonts w:ascii="ＭＳ ゴシック" w:eastAsia="ＭＳ ゴシック" w:hAnsi="ＭＳ ゴシック"/>
          <w:color w:val="000000"/>
          <w:sz w:val="24"/>
        </w:rPr>
      </w:pPr>
      <w:r>
        <w:rPr>
          <w:rFonts w:ascii="ＭＳ ゴシック" w:eastAsia="ＭＳ ゴシック" w:hAnsi="ＭＳ ゴシック" w:hint="eastAsia"/>
          <w:color w:val="000000"/>
          <w:sz w:val="24"/>
        </w:rPr>
        <w:t>（２）成年後見制度の利用支援</w:t>
      </w:r>
    </w:p>
    <w:p w:rsidR="00686E3A" w:rsidRDefault="00686E3A">
      <w:pPr>
        <w:ind w:leftChars="100" w:left="502" w:hangingChars="100" w:hanging="261"/>
        <w:rPr>
          <w:rFonts w:ascii="ＭＳ ゴシック" w:eastAsia="ＭＳ ゴシック" w:hAnsi="ＭＳ ゴシック"/>
          <w:color w:val="000000"/>
          <w:sz w:val="24"/>
        </w:rPr>
      </w:pPr>
      <w:r>
        <w:rPr>
          <w:rFonts w:ascii="ＭＳ ゴシック" w:eastAsia="ＭＳ ゴシック" w:hAnsi="ＭＳ ゴシック" w:hint="eastAsia"/>
          <w:color w:val="000000"/>
          <w:sz w:val="24"/>
        </w:rPr>
        <w:t>（３）苦情解決体制の整備</w:t>
      </w:r>
    </w:p>
    <w:p w:rsidR="00686E3A" w:rsidRDefault="00686E3A">
      <w:pPr>
        <w:ind w:leftChars="100" w:left="502" w:hangingChars="100" w:hanging="261"/>
        <w:rPr>
          <w:rFonts w:ascii="ＭＳ ゴシック" w:eastAsia="ＭＳ ゴシック" w:hAnsi="ＭＳ ゴシック"/>
          <w:color w:val="000000"/>
          <w:sz w:val="24"/>
        </w:rPr>
      </w:pPr>
      <w:r>
        <w:rPr>
          <w:rFonts w:ascii="ＭＳ ゴシック" w:eastAsia="ＭＳ ゴシック" w:hAnsi="ＭＳ ゴシック" w:hint="eastAsia"/>
          <w:color w:val="000000"/>
          <w:sz w:val="24"/>
        </w:rPr>
        <w:t>（４）従業者に対する虐待の防止を啓発・普及するための研修の実施</w:t>
      </w:r>
    </w:p>
    <w:p w:rsidR="00686E3A" w:rsidRDefault="00686E3A">
      <w:pPr>
        <w:ind w:leftChars="100" w:left="502" w:hangingChars="100" w:hanging="261"/>
        <w:rPr>
          <w:rFonts w:ascii="ＭＳ ゴシック" w:eastAsia="ＭＳ ゴシック" w:hAnsi="ＭＳ ゴシック"/>
          <w:color w:val="000000"/>
          <w:sz w:val="24"/>
        </w:rPr>
      </w:pPr>
      <w:r>
        <w:rPr>
          <w:rFonts w:ascii="ＭＳ ゴシック" w:eastAsia="ＭＳ ゴシック" w:hAnsi="ＭＳ ゴシック" w:hint="eastAsia"/>
          <w:color w:val="000000"/>
          <w:sz w:val="24"/>
        </w:rPr>
        <w:t>（５）虐待防止委員会の年１回以上の開催</w:t>
      </w:r>
    </w:p>
    <w:p w:rsidR="00686E3A" w:rsidRDefault="00686E3A">
      <w:pPr>
        <w:rPr>
          <w:rFonts w:ascii="ＭＳ ゴシック" w:eastAsia="ＭＳ ゴシック" w:hAnsi="ＭＳ ゴシック"/>
          <w:sz w:val="24"/>
        </w:rPr>
      </w:pPr>
      <w:r>
        <w:rPr>
          <w:rFonts w:ascii="ＭＳ ゴシック" w:eastAsia="ＭＳ ゴシック" w:hAnsi="ＭＳ ゴシック" w:hint="eastAsia"/>
          <w:color w:val="000000"/>
          <w:sz w:val="24"/>
        </w:rPr>
        <w:t>（その他運営に関する重要事項）</w:t>
      </w:r>
    </w:p>
    <w:p w:rsidR="00686E3A" w:rsidRDefault="00686E3A">
      <w:pPr>
        <w:ind w:left="261" w:hangingChars="100" w:hanging="261"/>
        <w:rPr>
          <w:rFonts w:ascii="ＭＳ ゴシック" w:eastAsia="ＭＳ ゴシック" w:hAnsi="ＭＳ ゴシック"/>
          <w:sz w:val="24"/>
        </w:rPr>
      </w:pPr>
      <w:r>
        <w:rPr>
          <w:rFonts w:ascii="ＭＳ ゴシック" w:eastAsia="ＭＳ ゴシック" w:hAnsi="ＭＳ ゴシック" w:hint="eastAsia"/>
          <w:color w:val="000000"/>
          <w:sz w:val="24"/>
        </w:rPr>
        <w:t>第１４条　事業者は、適切な短期入所が提供できるよう従業者の業務体制を整備するとともに、従業者の資質向上を図るために次のとおり研修の機会を設けるものとする。</w:t>
      </w:r>
    </w:p>
    <w:p w:rsidR="00686E3A" w:rsidRDefault="00686E3A">
      <w:pPr>
        <w:rPr>
          <w:rFonts w:ascii="ＭＳ ゴシック" w:eastAsia="ＭＳ ゴシック" w:hAnsi="ＭＳ ゴシック"/>
          <w:sz w:val="24"/>
        </w:rPr>
      </w:pPr>
      <w:r>
        <w:rPr>
          <w:rFonts w:ascii="ＭＳ ゴシック" w:eastAsia="ＭＳ ゴシック" w:hAnsi="ＭＳ ゴシック" w:hint="eastAsia"/>
          <w:color w:val="000000"/>
          <w:sz w:val="24"/>
        </w:rPr>
        <w:t xml:space="preserve">　（１）採用時研修　　採用後１か月以内</w:t>
      </w:r>
    </w:p>
    <w:p w:rsidR="00686E3A" w:rsidRDefault="00686E3A">
      <w:pPr>
        <w:ind w:firstLineChars="100" w:firstLine="261"/>
        <w:rPr>
          <w:rFonts w:ascii="ＭＳ ゴシック" w:eastAsia="ＭＳ ゴシック" w:hAnsi="ＭＳ ゴシック"/>
          <w:sz w:val="24"/>
        </w:rPr>
      </w:pPr>
      <w:r>
        <w:rPr>
          <w:rFonts w:ascii="ＭＳ ゴシック" w:eastAsia="ＭＳ ゴシック" w:hAnsi="ＭＳ ゴシック" w:hint="eastAsia"/>
          <w:color w:val="000000"/>
          <w:sz w:val="24"/>
        </w:rPr>
        <w:t>（２）継続研修　　　年２回以上</w:t>
      </w:r>
    </w:p>
    <w:p w:rsidR="00686E3A" w:rsidRDefault="00686E3A">
      <w:pPr>
        <w:rPr>
          <w:rFonts w:ascii="ＭＳ ゴシック" w:eastAsia="ＭＳ ゴシック" w:hAnsi="ＭＳ ゴシック"/>
          <w:sz w:val="24"/>
        </w:rPr>
      </w:pPr>
      <w:r>
        <w:rPr>
          <w:rFonts w:ascii="ＭＳ ゴシック" w:eastAsia="ＭＳ ゴシック" w:hAnsi="ＭＳ ゴシック" w:hint="eastAsia"/>
          <w:color w:val="000000"/>
          <w:sz w:val="24"/>
        </w:rPr>
        <w:t>２　従業者は業務上知り得た利用者、又はその家族の秘密を保持するものとする。</w:t>
      </w:r>
    </w:p>
    <w:p w:rsidR="00686E3A" w:rsidRDefault="00686E3A">
      <w:pPr>
        <w:ind w:left="261" w:hangingChars="100" w:hanging="261"/>
        <w:rPr>
          <w:rFonts w:ascii="ＭＳ ゴシック" w:eastAsia="ＭＳ ゴシック" w:hAnsi="ＭＳ ゴシック"/>
          <w:sz w:val="24"/>
        </w:rPr>
      </w:pPr>
      <w:r>
        <w:rPr>
          <w:rFonts w:ascii="ＭＳ ゴシック" w:eastAsia="ＭＳ ゴシック" w:hAnsi="ＭＳ ゴシック" w:hint="eastAsia"/>
          <w:color w:val="000000"/>
          <w:sz w:val="24"/>
        </w:rPr>
        <w:t>３　雇用契約においては、従業者であった者が従業者でなくなった後においても、業務上知り得た利用者、又はその家族の秘密を保持すべき旨を定めるものとする。</w:t>
      </w:r>
    </w:p>
    <w:p w:rsidR="00686E3A" w:rsidRDefault="00686E3A">
      <w:pPr>
        <w:ind w:left="261" w:hangingChars="100" w:hanging="261"/>
        <w:rPr>
          <w:rFonts w:ascii="ＭＳ ゴシック" w:eastAsia="ＭＳ ゴシック" w:hAnsi="ＭＳ ゴシック"/>
          <w:sz w:val="24"/>
        </w:rPr>
      </w:pPr>
      <w:r>
        <w:rPr>
          <w:rFonts w:ascii="ＭＳ ゴシック" w:eastAsia="ＭＳ ゴシック" w:hAnsi="ＭＳ ゴシック" w:hint="eastAsia"/>
          <w:color w:val="000000"/>
          <w:sz w:val="24"/>
        </w:rPr>
        <w:t>４　事業所は、利用者に対する短期入所の提供に関する諸記録を整備し、当該短期入所を提供した日から５年間保存するものとする。</w:t>
      </w:r>
    </w:p>
    <w:p w:rsidR="00686E3A" w:rsidRDefault="00686E3A">
      <w:pPr>
        <w:rPr>
          <w:rFonts w:ascii="ＭＳ ゴシック" w:eastAsia="ＭＳ ゴシック" w:hAnsi="ＭＳ ゴシック"/>
          <w:sz w:val="24"/>
        </w:rPr>
      </w:pPr>
      <w:r>
        <w:rPr>
          <w:rFonts w:ascii="ＭＳ ゴシック" w:eastAsia="ＭＳ ゴシック" w:hAnsi="ＭＳ ゴシック" w:hint="eastAsia"/>
          <w:color w:val="000000"/>
          <w:sz w:val="24"/>
        </w:rPr>
        <w:t>（委任）</w:t>
      </w:r>
    </w:p>
    <w:p w:rsidR="00686E3A" w:rsidRDefault="00686E3A">
      <w:pPr>
        <w:ind w:left="261" w:hangingChars="100" w:hanging="261"/>
        <w:rPr>
          <w:rFonts w:ascii="ＭＳ ゴシック" w:eastAsia="ＭＳ ゴシック" w:hAnsi="ＭＳ ゴシック"/>
          <w:sz w:val="24"/>
        </w:rPr>
      </w:pPr>
      <w:r>
        <w:rPr>
          <w:rFonts w:ascii="ＭＳ ゴシック" w:eastAsia="ＭＳ ゴシック" w:hAnsi="ＭＳ ゴシック" w:hint="eastAsia"/>
          <w:color w:val="000000"/>
          <w:sz w:val="24"/>
        </w:rPr>
        <w:t>第１５条　この規程に定めるほか、運営に関する重要事項は、理事会において定めるものとする。</w:t>
      </w:r>
    </w:p>
    <w:p w:rsidR="00686E3A" w:rsidRDefault="00686E3A">
      <w:pPr>
        <w:rPr>
          <w:rFonts w:ascii="ＭＳ ゴシック" w:eastAsia="ＭＳ ゴシック" w:hAnsi="ＭＳ ゴシック"/>
          <w:sz w:val="24"/>
        </w:rPr>
      </w:pPr>
    </w:p>
    <w:p w:rsidR="00686E3A" w:rsidRDefault="00686E3A">
      <w:pPr>
        <w:rPr>
          <w:rFonts w:ascii="ＭＳ ゴシック" w:eastAsia="ＭＳ ゴシック" w:hAnsi="ＭＳ ゴシック"/>
          <w:sz w:val="24"/>
        </w:rPr>
      </w:pPr>
      <w:r>
        <w:rPr>
          <w:rFonts w:ascii="ＭＳ ゴシック" w:eastAsia="ＭＳ ゴシック" w:hAnsi="ＭＳ ゴシック" w:hint="eastAsia"/>
          <w:sz w:val="24"/>
        </w:rPr>
        <w:t xml:space="preserve">　　　附　則</w:t>
      </w:r>
    </w:p>
    <w:p w:rsidR="00686E3A" w:rsidRDefault="00150B0F">
      <w:pPr>
        <w:ind w:firstLineChars="100" w:firstLine="241"/>
        <w:rPr>
          <w:rFonts w:ascii="ＭＳ ゴシック" w:eastAsia="ＭＳ ゴシック" w:hAnsi="ＭＳ ゴシック"/>
          <w:sz w:val="24"/>
        </w:rPr>
      </w:pPr>
      <w:r>
        <w:rPr>
          <w:noProof/>
        </w:rPr>
        <mc:AlternateContent>
          <mc:Choice Requires="wps">
            <w:drawing>
              <wp:anchor distT="0" distB="0" distL="114300" distR="114300" simplePos="0" relativeHeight="251660288" behindDoc="0" locked="0" layoutInCell="1" allowOverlap="1">
                <wp:simplePos x="0" y="0"/>
                <wp:positionH relativeFrom="column">
                  <wp:posOffset>7498715</wp:posOffset>
                </wp:positionH>
                <wp:positionV relativeFrom="paragraph">
                  <wp:posOffset>0</wp:posOffset>
                </wp:positionV>
                <wp:extent cx="1828800" cy="609600"/>
                <wp:effectExtent l="389255" t="158750" r="10795" b="12700"/>
                <wp:wrapNone/>
                <wp:docPr id="1"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8800" cy="609600"/>
                        </a:xfrm>
                        <a:prstGeom prst="borderCallout1">
                          <a:avLst>
                            <a:gd name="adj1" fmla="val 18750"/>
                            <a:gd name="adj2" fmla="val -4167"/>
                            <a:gd name="adj3" fmla="val -17398"/>
                            <a:gd name="adj4" fmla="val -18750"/>
                          </a:avLst>
                        </a:prstGeom>
                        <a:solidFill>
                          <a:srgbClr val="FFFFFF"/>
                        </a:solidFill>
                        <a:ln w="9525">
                          <a:solidFill>
                            <a:srgbClr val="000000"/>
                          </a:solidFill>
                          <a:miter lim="800000"/>
                          <a:headEnd/>
                          <a:tailEnd type="triangle" w="med" len="lg"/>
                        </a:ln>
                      </wps:spPr>
                      <wps:txbx>
                        <w:txbxContent>
                          <w:p w:rsidR="00686E3A" w:rsidRDefault="00686E3A">
                            <w:pPr>
                              <w:rPr>
                                <w:rFonts w:ascii="ＭＳ ゴシック" w:eastAsia="ＭＳ ゴシック" w:hAnsi="ＭＳ ゴシック"/>
                                <w:sz w:val="21"/>
                              </w:rPr>
                            </w:pPr>
                            <w:r>
                              <w:rPr>
                                <w:rFonts w:ascii="ＭＳ ゴシック" w:eastAsia="ＭＳ ゴシック" w:hAnsi="ＭＳ ゴシック" w:hint="eastAsia"/>
                                <w:sz w:val="21"/>
                              </w:rPr>
                              <w:t>施行日は必ず平成</w:t>
                            </w:r>
                            <w:r>
                              <w:rPr>
                                <w:rFonts w:ascii="ＭＳ ゴシック" w:eastAsia="ＭＳ ゴシック" w:hAnsi="ＭＳ ゴシック"/>
                                <w:sz w:val="21"/>
                              </w:rPr>
                              <w:t>18</w:t>
                            </w:r>
                            <w:r>
                              <w:rPr>
                                <w:rFonts w:ascii="ＭＳ ゴシック" w:eastAsia="ＭＳ ゴシック" w:hAnsi="ＭＳ ゴシック" w:hint="eastAsia"/>
                                <w:sz w:val="21"/>
                              </w:rPr>
                              <w:t>年</w:t>
                            </w:r>
                            <w:r>
                              <w:rPr>
                                <w:rFonts w:ascii="ＭＳ ゴシック" w:eastAsia="ＭＳ ゴシック" w:hAnsi="ＭＳ ゴシック"/>
                                <w:sz w:val="21"/>
                              </w:rPr>
                              <w:t>10</w:t>
                            </w:r>
                            <w:r>
                              <w:rPr>
                                <w:rFonts w:ascii="ＭＳ ゴシック" w:eastAsia="ＭＳ ゴシック" w:hAnsi="ＭＳ ゴシック" w:hint="eastAsia"/>
                                <w:sz w:val="21"/>
                              </w:rPr>
                              <w:t>月</w:t>
                            </w:r>
                            <w:r>
                              <w:rPr>
                                <w:rFonts w:ascii="ＭＳ ゴシック" w:eastAsia="ＭＳ ゴシック" w:hAnsi="ＭＳ ゴシック"/>
                                <w:sz w:val="21"/>
                              </w:rPr>
                              <w:t>1</w:t>
                            </w:r>
                            <w:r>
                              <w:rPr>
                                <w:rFonts w:ascii="ＭＳ ゴシック" w:eastAsia="ＭＳ ゴシック" w:hAnsi="ＭＳ ゴシック" w:hint="eastAsia"/>
                                <w:sz w:val="21"/>
                              </w:rPr>
                              <w:t>日としてください。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 o:spid="_x0000_s1029" type="#_x0000_t47" style="position:absolute;left:0;text-align:left;margin-left:590.45pt;margin-top:0;width:2in;height:4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" adj="-4050,-3758,-900">
                <v:stroke startarrow="block" startarrowlength="long"/>
                <v:textbox inset="5.85pt,.7pt,5.85pt,.7pt">
                  <w:txbxContent>
                    <w:p w:rsidR="00686E3A" w:rsidRDefault="00686E3A">
                      <w:pPr>
                        <w:rPr>
                          <w:rFonts w:ascii="ＭＳ ゴシック" w:eastAsia="ＭＳ ゴシック" w:hAnsi="ＭＳ ゴシック"/>
                          <w:sz w:val="21"/>
                        </w:rPr>
                      </w:pPr>
                      <w:r>
                        <w:rPr>
                          <w:rFonts w:ascii="ＭＳ ゴシック" w:eastAsia="ＭＳ ゴシック" w:hAnsi="ＭＳ ゴシック" w:hint="eastAsia"/>
                          <w:sz w:val="21"/>
                        </w:rPr>
                        <w:t>施行日は必ず平成</w:t>
                      </w:r>
                      <w:r>
                        <w:rPr>
                          <w:rFonts w:ascii="ＭＳ ゴシック" w:eastAsia="ＭＳ ゴシック" w:hAnsi="ＭＳ ゴシック"/>
                          <w:sz w:val="21"/>
                        </w:rPr>
                        <w:t>18</w:t>
                      </w:r>
                      <w:r>
                        <w:rPr>
                          <w:rFonts w:ascii="ＭＳ ゴシック" w:eastAsia="ＭＳ ゴシック" w:hAnsi="ＭＳ ゴシック" w:hint="eastAsia"/>
                          <w:sz w:val="21"/>
                        </w:rPr>
                        <w:t>年</w:t>
                      </w:r>
                      <w:r>
                        <w:rPr>
                          <w:rFonts w:ascii="ＭＳ ゴシック" w:eastAsia="ＭＳ ゴシック" w:hAnsi="ＭＳ ゴシック"/>
                          <w:sz w:val="21"/>
                        </w:rPr>
                        <w:t>10</w:t>
                      </w:r>
                      <w:r>
                        <w:rPr>
                          <w:rFonts w:ascii="ＭＳ ゴシック" w:eastAsia="ＭＳ ゴシック" w:hAnsi="ＭＳ ゴシック" w:hint="eastAsia"/>
                          <w:sz w:val="21"/>
                        </w:rPr>
                        <w:t>月</w:t>
                      </w:r>
                      <w:r>
                        <w:rPr>
                          <w:rFonts w:ascii="ＭＳ ゴシック" w:eastAsia="ＭＳ ゴシック" w:hAnsi="ＭＳ ゴシック"/>
                          <w:sz w:val="21"/>
                        </w:rPr>
                        <w:t>1</w:t>
                      </w:r>
                      <w:r>
                        <w:rPr>
                          <w:rFonts w:ascii="ＭＳ ゴシック" w:eastAsia="ＭＳ ゴシック" w:hAnsi="ＭＳ ゴシック" w:hint="eastAsia"/>
                          <w:sz w:val="21"/>
                        </w:rPr>
                        <w:t>日としてください。</w:t>
                      </w:r>
                    </w:p>
                  </w:txbxContent>
                </v:textbox>
              </v:shape>
            </w:pict>
          </mc:Fallback>
        </mc:AlternateContent>
      </w:r>
      <w:r w:rsidR="00686E3A">
        <w:rPr>
          <w:rFonts w:ascii="ＭＳ ゴシック" w:eastAsia="ＭＳ ゴシック" w:hAnsi="ＭＳ ゴシック" w:hint="eastAsia"/>
          <w:sz w:val="24"/>
        </w:rPr>
        <w:t>この規程は、</w:t>
      </w:r>
      <w:r w:rsidR="00BE0E9F">
        <w:rPr>
          <w:rFonts w:ascii="ＭＳ ゴシック" w:eastAsia="ＭＳ ゴシック" w:hAnsi="ＭＳ ゴシック" w:hint="eastAsia"/>
          <w:sz w:val="24"/>
        </w:rPr>
        <w:t>令和</w:t>
      </w:r>
      <w:r w:rsidR="00686E3A">
        <w:rPr>
          <w:rFonts w:ascii="ＭＳ ゴシック" w:eastAsia="ＭＳ ゴシック" w:hAnsi="ＭＳ ゴシック" w:hint="eastAsia"/>
          <w:sz w:val="24"/>
        </w:rPr>
        <w:t>○○年○○月○○日から施行する。</w:t>
      </w:r>
    </w:p>
    <w:p w:rsidR="00686E3A" w:rsidRDefault="00686E3A">
      <w:pPr>
        <w:ind w:firstLineChars="100" w:firstLine="261"/>
        <w:rPr>
          <w:rFonts w:ascii="ＭＳ ゴシック" w:eastAsia="ＭＳ ゴシック" w:hAnsi="ＭＳ ゴシック"/>
          <w:sz w:val="24"/>
        </w:rPr>
      </w:pPr>
    </w:p>
    <w:sectPr w:rsidR="00686E3A">
      <w:pgSz w:w="11906" w:h="16838"/>
      <w:pgMar w:top="1134" w:right="1134" w:bottom="1134" w:left="1134" w:header="720" w:footer="720" w:gutter="0"/>
      <w:cols w:space="720"/>
      <w:noEndnote/>
      <w:docGrid w:type="linesAndChars" w:linePitch="331" w:charSpace="42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86E3A" w:rsidRDefault="00686E3A">
      <w:r>
        <w:separator/>
      </w:r>
    </w:p>
  </w:endnote>
  <w:endnote w:type="continuationSeparator" w:id="0">
    <w:p w:rsidR="00686E3A" w:rsidRDefault="00686E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86E3A" w:rsidRDefault="00686E3A">
      <w:r>
        <w:separator/>
      </w:r>
    </w:p>
  </w:footnote>
  <w:footnote w:type="continuationSeparator" w:id="0">
    <w:p w:rsidR="00686E3A" w:rsidRDefault="00686E3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bordersDoNotSurroundHeader/>
  <w:bordersDoNotSurroundFooter/>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doNotHyphenateCaps/>
  <w:drawingGridHorizontalSpacing w:val="241"/>
  <w:drawingGridVerticalSpacing w:val="331"/>
  <w:displayHorizontalDrawingGridEvery w:val="0"/>
  <w:doNotShadeFormData/>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0E9F"/>
    <w:rsid w:val="00150B0F"/>
    <w:rsid w:val="00686E3A"/>
    <w:rsid w:val="00BE0E9F"/>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rules v:ext="edit">
        <o:r id="V:Rule1" type="callout" idref="#_x0000_s1031"/>
        <o:r id="V:Rule2" type="callout" idref="#_x0000_s1028"/>
        <o:r id="V:Rule3" type="callout" idref="#_x0000_s1030"/>
        <o:r id="V:Rule4" type="callout" idref="#_x0000_s1027"/>
      </o:rules>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autoSpaceDE w:val="0"/>
      <w:autoSpaceDN w:val="0"/>
      <w:adjustRightInd w:val="0"/>
    </w:pPr>
    <w:rPr>
      <w:rFonts w:ascii="ＭＳ 明朝" w:hAnsi="ＭＳ 明朝"/>
      <w:sz w:val="22"/>
    </w:rPr>
  </w:style>
  <w:style w:type="character" w:default="1" w:styleId="a0">
    <w:name w:val="Default Paragraph Font"/>
    <w:semiHidden/>
    <w:rPr>
      <w:lang w:val="en-US" w:eastAsia="ja-JP"/>
    </w:rPr>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Arial" w:eastAsia="ＭＳ ゴシック" w:hAnsi="Arial"/>
      <w:sz w:val="18"/>
    </w:rPr>
  </w:style>
  <w:style w:type="character" w:customStyle="1" w:styleId="a4">
    <w:name w:val="吹き出し (文字)"/>
    <w:link w:val="a3"/>
    <w:qFormat/>
    <w:rPr>
      <w:rFonts w:ascii="Arial" w:eastAsia="ＭＳ ゴシック" w:hAnsi="Arial"/>
      <w:kern w:val="0"/>
      <w:sz w:val="18"/>
      <w:lang w:val="en-US" w:eastAsia="ja-JP"/>
    </w:rPr>
  </w:style>
  <w:style w:type="paragraph" w:styleId="2">
    <w:name w:val="Body Text 2"/>
    <w:basedOn w:val="a"/>
    <w:link w:val="20"/>
    <w:pPr>
      <w:ind w:leftChars="300" w:left="723" w:firstLineChars="100" w:firstLine="241"/>
    </w:pPr>
    <w:rPr>
      <w:color w:val="000000"/>
    </w:rPr>
  </w:style>
  <w:style w:type="character" w:customStyle="1" w:styleId="20">
    <w:name w:val="本文 2 (文字)"/>
    <w:link w:val="2"/>
    <w:qFormat/>
    <w:rPr>
      <w:rFonts w:ascii="ＭＳ 明朝" w:eastAsia="ＭＳ 明朝" w:hAnsi="ＭＳ 明朝"/>
      <w:kern w:val="0"/>
      <w:sz w:val="22"/>
      <w:lang w:val="en-US" w:eastAsia="ja-JP"/>
    </w:rPr>
  </w:style>
  <w:style w:type="paragraph" w:styleId="a5">
    <w:name w:val="header"/>
    <w:basedOn w:val="a"/>
    <w:link w:val="a6"/>
    <w:pPr>
      <w:tabs>
        <w:tab w:val="center" w:pos="4252"/>
        <w:tab w:val="right" w:pos="8504"/>
      </w:tabs>
      <w:snapToGrid w:val="0"/>
    </w:pPr>
  </w:style>
  <w:style w:type="character" w:customStyle="1" w:styleId="a6">
    <w:name w:val="ヘッダー (文字)"/>
    <w:link w:val="a5"/>
    <w:qFormat/>
    <w:rPr>
      <w:rFonts w:ascii="ＭＳ 明朝" w:eastAsia="ＭＳ 明朝" w:hAnsi="ＭＳ 明朝"/>
      <w:kern w:val="0"/>
      <w:sz w:val="22"/>
      <w:lang w:val="en-US" w:eastAsia="ja-JP"/>
    </w:rPr>
  </w:style>
  <w:style w:type="paragraph" w:styleId="a7">
    <w:name w:val="footer"/>
    <w:basedOn w:val="a"/>
    <w:link w:val="a8"/>
    <w:pPr>
      <w:tabs>
        <w:tab w:val="center" w:pos="4252"/>
        <w:tab w:val="right" w:pos="8504"/>
      </w:tabs>
      <w:snapToGrid w:val="0"/>
    </w:pPr>
  </w:style>
  <w:style w:type="character" w:customStyle="1" w:styleId="a8">
    <w:name w:val="フッター (文字)"/>
    <w:link w:val="a7"/>
    <w:qFormat/>
    <w:rPr>
      <w:rFonts w:ascii="ＭＳ 明朝" w:eastAsia="ＭＳ 明朝" w:hAnsi="ＭＳ 明朝"/>
      <w:kern w:val="0"/>
      <w:sz w:val="22"/>
      <w:lang w:val="en-US" w:eastAsia="ja-JP"/>
    </w:rPr>
  </w:style>
  <w:style w:type="character" w:styleId="a9">
    <w:name w:val="footnote reference"/>
    <w:semiHidden/>
    <w:rPr>
      <w:vertAlign w:val="superscript"/>
      <w:lang w:val="en-US" w:eastAsia="ja-JP"/>
    </w:rPr>
  </w:style>
  <w:style w:type="character" w:styleId="aa">
    <w:name w:val="endnote reference"/>
    <w:semiHidden/>
    <w:rPr>
      <w:vertAlign w:val="superscript"/>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634</Words>
  <Characters>3619</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2006-03-07T09:48:00Z</cp:lastPrinted>
  <dcterms:created xsi:type="dcterms:W3CDTF">2024-11-21T01:48:00Z</dcterms:created>
  <dcterms:modified xsi:type="dcterms:W3CDTF">2024-11-21T01:48:00Z</dcterms:modified>
  <cp:category/>
  <cp:contentStatus/>
</cp:coreProperties>
</file>